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354" w:type="dxa"/>
        <w:tblInd w:w="-34" w:type="dxa"/>
        <w:tblLayout w:type="fixed"/>
        <w:tblLook w:val="04A0" w:firstRow="1" w:lastRow="0" w:firstColumn="1" w:lastColumn="0" w:noHBand="0" w:noVBand="1"/>
      </w:tblPr>
      <w:tblGrid>
        <w:gridCol w:w="1305"/>
        <w:gridCol w:w="2126"/>
        <w:gridCol w:w="5245"/>
        <w:gridCol w:w="2693"/>
        <w:gridCol w:w="1985"/>
      </w:tblGrid>
      <w:tr w:rsidR="004E0CFB" w:rsidRPr="005D070B" w:rsidTr="004E0CFB">
        <w:tc>
          <w:tcPr>
            <w:tcW w:w="13354" w:type="dxa"/>
            <w:gridSpan w:val="5"/>
            <w:shd w:val="clear" w:color="auto" w:fill="D9D9D9" w:themeFill="background1" w:themeFillShade="D9"/>
          </w:tcPr>
          <w:p w:rsidR="004E0CFB" w:rsidRPr="005D070B" w:rsidRDefault="004E0CFB" w:rsidP="00366130">
            <w:pPr>
              <w:pStyle w:val="Header"/>
              <w:rPr>
                <w:rFonts w:cs="Arial"/>
                <w:b/>
              </w:rPr>
            </w:pPr>
            <w:r w:rsidRPr="005D070B">
              <w:rPr>
                <w:rFonts w:cs="Arial"/>
                <w:b/>
              </w:rPr>
              <w:t>Chapter 5 Social Infrastructure</w:t>
            </w:r>
          </w:p>
        </w:tc>
      </w:tr>
      <w:tr w:rsidR="00E14628" w:rsidRPr="005D070B" w:rsidTr="004E0CFB">
        <w:tc>
          <w:tcPr>
            <w:tcW w:w="1305" w:type="dxa"/>
          </w:tcPr>
          <w:p w:rsidR="00E14628" w:rsidRPr="005D070B" w:rsidRDefault="00E14628" w:rsidP="00E14628">
            <w:pPr>
              <w:spacing w:before="0" w:after="0"/>
              <w:rPr>
                <w:rFonts w:ascii="Calibri" w:hAnsi="Calibri"/>
                <w:color w:val="000000"/>
                <w:sz w:val="22"/>
                <w:szCs w:val="22"/>
                <w:lang w:eastAsia="en-GB"/>
              </w:rPr>
            </w:pPr>
            <w:bookmarkStart w:id="0" w:name="_Hlk517260436"/>
            <w:r w:rsidRPr="005D070B">
              <w:rPr>
                <w:rFonts w:ascii="Calibri" w:hAnsi="Calibri"/>
                <w:color w:val="000000"/>
                <w:sz w:val="22"/>
                <w:szCs w:val="22"/>
              </w:rPr>
              <w:t>MSC.5.1</w:t>
            </w:r>
          </w:p>
        </w:tc>
        <w:tc>
          <w:tcPr>
            <w:tcW w:w="2126" w:type="dxa"/>
          </w:tcPr>
          <w:p w:rsidR="00E14628" w:rsidRPr="005D070B" w:rsidRDefault="00E14628" w:rsidP="00E14628">
            <w:pPr>
              <w:pStyle w:val="Header"/>
              <w:rPr>
                <w:rFonts w:cs="Arial"/>
              </w:rPr>
            </w:pPr>
            <w:r w:rsidRPr="005D070B">
              <w:rPr>
                <w:rFonts w:cs="Arial"/>
              </w:rPr>
              <w:t>S1 A</w:t>
            </w:r>
          </w:p>
        </w:tc>
        <w:tc>
          <w:tcPr>
            <w:tcW w:w="5245" w:type="dxa"/>
          </w:tcPr>
          <w:p w:rsidR="00E14628" w:rsidRPr="005D070B" w:rsidRDefault="00E14628" w:rsidP="00E14628">
            <w:pPr>
              <w:pStyle w:val="Bulletspolicy"/>
              <w:tabs>
                <w:tab w:val="clear" w:pos="567"/>
              </w:tabs>
              <w:ind w:left="353" w:hanging="283"/>
              <w:rPr>
                <w:rFonts w:ascii="Arial" w:hAnsi="Arial" w:cs="Arial"/>
                <w:color w:val="595959"/>
              </w:rPr>
            </w:pPr>
            <w:r w:rsidRPr="005D070B">
              <w:rPr>
                <w:rFonts w:ascii="Arial" w:hAnsi="Arial" w:cs="Arial"/>
                <w:color w:val="auto"/>
              </w:rPr>
              <w:t xml:space="preserve">A   </w:t>
            </w:r>
            <w:r w:rsidRPr="005D070B">
              <w:rPr>
                <w:rFonts w:ascii="Arial" w:hAnsi="Arial" w:cs="Arial"/>
              </w:rPr>
              <w:t xml:space="preserve">Boroughs, in their Development Plans, should undertake a needs assessment of social infrastructure to meet the needs of London’s diverse communities. </w:t>
            </w:r>
            <w:r w:rsidRPr="005D070B">
              <w:rPr>
                <w:rFonts w:ascii="Arial" w:hAnsi="Arial" w:cs="Arial"/>
                <w:b/>
                <w:color w:val="FF0000"/>
              </w:rPr>
              <w:t>Assessments should consider the need for cross-borough collaboration where appropriate.</w:t>
            </w:r>
            <w:r w:rsidRPr="005D070B">
              <w:rPr>
                <w:rFonts w:ascii="Arial" w:hAnsi="Arial" w:cs="Arial"/>
                <w:color w:val="FF0000"/>
              </w:rPr>
              <w:t xml:space="preserve"> </w:t>
            </w:r>
          </w:p>
        </w:tc>
        <w:tc>
          <w:tcPr>
            <w:tcW w:w="2693" w:type="dxa"/>
          </w:tcPr>
          <w:p w:rsidR="00E14628" w:rsidRPr="005D070B" w:rsidRDefault="00712EBE" w:rsidP="00E14628">
            <w:pPr>
              <w:pStyle w:val="Header"/>
              <w:rPr>
                <w:rFonts w:cs="Arial"/>
              </w:rPr>
            </w:pPr>
            <w:r>
              <w:rPr>
                <w:rFonts w:cs="Arial"/>
              </w:rPr>
              <w:t xml:space="preserve">London </w:t>
            </w:r>
            <w:r w:rsidR="00E14628" w:rsidRPr="005D070B">
              <w:rPr>
                <w:rFonts w:cs="Arial"/>
              </w:rPr>
              <w:t>Boroughs</w:t>
            </w:r>
          </w:p>
        </w:tc>
        <w:tc>
          <w:tcPr>
            <w:tcW w:w="1985" w:type="dxa"/>
          </w:tcPr>
          <w:p w:rsidR="00E14628" w:rsidRPr="005D070B" w:rsidRDefault="00E14628" w:rsidP="00E14628">
            <w:pPr>
              <w:pStyle w:val="Header"/>
              <w:rPr>
                <w:rFonts w:cs="Arial"/>
              </w:rPr>
            </w:pPr>
            <w:r w:rsidRPr="005D070B">
              <w:rPr>
                <w:rFonts w:cs="Arial"/>
              </w:rPr>
              <w:t xml:space="preserve">Clarification </w:t>
            </w: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MSC.5.2</w:t>
            </w:r>
          </w:p>
        </w:tc>
        <w:tc>
          <w:tcPr>
            <w:tcW w:w="2126" w:type="dxa"/>
          </w:tcPr>
          <w:p w:rsidR="00E14628" w:rsidRPr="005D070B" w:rsidRDefault="00E14628" w:rsidP="00E14628">
            <w:pPr>
              <w:pStyle w:val="Header"/>
              <w:rPr>
                <w:rFonts w:cs="Arial"/>
              </w:rPr>
            </w:pPr>
            <w:r w:rsidRPr="005D070B">
              <w:rPr>
                <w:rFonts w:cs="Arial"/>
              </w:rPr>
              <w:t>S1 E</w:t>
            </w:r>
          </w:p>
        </w:tc>
        <w:tc>
          <w:tcPr>
            <w:tcW w:w="5245" w:type="dxa"/>
          </w:tcPr>
          <w:p w:rsidR="00E14628" w:rsidRPr="005D070B" w:rsidRDefault="00E14628" w:rsidP="00E14628">
            <w:pPr>
              <w:pStyle w:val="Bulletspolicy"/>
              <w:tabs>
                <w:tab w:val="clear" w:pos="567"/>
              </w:tabs>
              <w:ind w:left="369" w:hanging="369"/>
              <w:rPr>
                <w:rFonts w:ascii="Arial" w:hAnsi="Arial" w:cs="Arial"/>
                <w:b/>
                <w:color w:val="FF0000"/>
              </w:rPr>
            </w:pPr>
            <w:r w:rsidRPr="005D070B">
              <w:rPr>
                <w:rFonts w:ascii="Arial" w:hAnsi="Arial" w:cs="Arial"/>
              </w:rPr>
              <w:t xml:space="preserve">E  New facilities should be easily accessible by public transport, cycling and walking. </w:t>
            </w:r>
            <w:r w:rsidRPr="005D070B">
              <w:rPr>
                <w:rFonts w:ascii="Arial" w:hAnsi="Arial" w:cs="Arial"/>
                <w:b/>
                <w:color w:val="FF0000"/>
              </w:rPr>
              <w:t xml:space="preserve">and should be encouraged in high streets and town centres. </w:t>
            </w:r>
          </w:p>
          <w:p w:rsidR="00E14628" w:rsidRPr="005D070B" w:rsidRDefault="00E14628" w:rsidP="00E14628">
            <w:pPr>
              <w:pStyle w:val="Bulletspolicy"/>
              <w:tabs>
                <w:tab w:val="clear" w:pos="567"/>
              </w:tabs>
              <w:ind w:left="353" w:hanging="369"/>
              <w:rPr>
                <w:rFonts w:ascii="Arial" w:hAnsi="Arial" w:cs="Arial"/>
              </w:rPr>
            </w:pPr>
          </w:p>
        </w:tc>
        <w:tc>
          <w:tcPr>
            <w:tcW w:w="2693" w:type="dxa"/>
          </w:tcPr>
          <w:p w:rsidR="00E14628" w:rsidRPr="005D070B" w:rsidRDefault="00E14628" w:rsidP="00E14628">
            <w:pPr>
              <w:pStyle w:val="Header"/>
              <w:rPr>
                <w:rFonts w:cs="Arial"/>
              </w:rPr>
            </w:pPr>
            <w:r w:rsidRPr="005D070B">
              <w:rPr>
                <w:rFonts w:cs="Arial"/>
              </w:rPr>
              <w:t xml:space="preserve">Vital OKR </w:t>
            </w:r>
          </w:p>
        </w:tc>
        <w:tc>
          <w:tcPr>
            <w:tcW w:w="1985" w:type="dxa"/>
          </w:tcPr>
          <w:p w:rsidR="00E14628" w:rsidRPr="005D070B" w:rsidRDefault="00E14628" w:rsidP="00E14628">
            <w:pPr>
              <w:pStyle w:val="Header"/>
              <w:rPr>
                <w:rFonts w:cs="Arial"/>
              </w:rPr>
            </w:pPr>
            <w:r w:rsidRPr="005D070B">
              <w:rPr>
                <w:rFonts w:cs="Arial"/>
              </w:rPr>
              <w:t xml:space="preserve">Consistency with SD6 I </w:t>
            </w: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MSC.5.3</w:t>
            </w:r>
          </w:p>
        </w:tc>
        <w:tc>
          <w:tcPr>
            <w:tcW w:w="2126" w:type="dxa"/>
          </w:tcPr>
          <w:p w:rsidR="00E14628" w:rsidRPr="005D070B" w:rsidRDefault="00E14628" w:rsidP="00E14628">
            <w:pPr>
              <w:pStyle w:val="Header"/>
              <w:rPr>
                <w:rFonts w:cs="Arial"/>
              </w:rPr>
            </w:pPr>
            <w:r w:rsidRPr="005D070B">
              <w:rPr>
                <w:rFonts w:cs="Arial"/>
              </w:rPr>
              <w:t xml:space="preserve">S1 F </w:t>
            </w:r>
          </w:p>
        </w:tc>
        <w:tc>
          <w:tcPr>
            <w:tcW w:w="5245" w:type="dxa"/>
          </w:tcPr>
          <w:p w:rsidR="00E14628" w:rsidRPr="005D070B" w:rsidRDefault="00E14628" w:rsidP="00E14628">
            <w:pPr>
              <w:pStyle w:val="Bulletspolicy"/>
              <w:tabs>
                <w:tab w:val="clear" w:pos="567"/>
              </w:tabs>
              <w:ind w:left="353" w:hanging="369"/>
              <w:rPr>
                <w:rFonts w:ascii="Arial" w:hAnsi="Arial" w:cs="Arial"/>
              </w:rPr>
            </w:pPr>
            <w:r w:rsidRPr="005D070B">
              <w:rPr>
                <w:rFonts w:ascii="Arial" w:hAnsi="Arial" w:cs="Arial"/>
              </w:rPr>
              <w:t xml:space="preserve"> F  Development proposals that would result in a loss of social infrastructure in an area of defined need </w:t>
            </w:r>
            <w:r w:rsidRPr="005D070B">
              <w:rPr>
                <w:rFonts w:ascii="Arial" w:hAnsi="Arial" w:cs="Arial"/>
                <w:b/>
                <w:color w:val="FF0000"/>
              </w:rPr>
              <w:t>as identified in the borough’s social infrastructure needs assessment required under Part A</w:t>
            </w:r>
            <w:r w:rsidRPr="005D070B">
              <w:rPr>
                <w:rFonts w:ascii="Arial" w:hAnsi="Arial" w:cs="Arial"/>
                <w:color w:val="FF0000"/>
              </w:rPr>
              <w:t xml:space="preserve"> </w:t>
            </w:r>
            <w:r w:rsidRPr="005D070B">
              <w:rPr>
                <w:rFonts w:ascii="Arial" w:hAnsi="Arial" w:cs="Arial"/>
              </w:rPr>
              <w:t>should be refused unless:</w:t>
            </w:r>
          </w:p>
          <w:p w:rsidR="00E14628" w:rsidRPr="005D070B" w:rsidRDefault="00E14628" w:rsidP="00E14628">
            <w:pPr>
              <w:pStyle w:val="Bulletspolicy"/>
              <w:tabs>
                <w:tab w:val="clear" w:pos="567"/>
              </w:tabs>
              <w:ind w:left="353" w:hanging="369"/>
              <w:rPr>
                <w:rFonts w:ascii="Arial" w:hAnsi="Arial" w:cs="Arial"/>
              </w:rPr>
            </w:pPr>
          </w:p>
        </w:tc>
        <w:tc>
          <w:tcPr>
            <w:tcW w:w="2693" w:type="dxa"/>
          </w:tcPr>
          <w:p w:rsidR="00E14628" w:rsidRPr="005D070B" w:rsidRDefault="00E14628" w:rsidP="00E14628">
            <w:pPr>
              <w:pStyle w:val="Header"/>
              <w:rPr>
                <w:rFonts w:cs="Arial"/>
              </w:rPr>
            </w:pPr>
            <w:r w:rsidRPr="005D070B">
              <w:rPr>
                <w:rFonts w:cs="Arial"/>
              </w:rPr>
              <w:t>LB Merton</w:t>
            </w:r>
          </w:p>
        </w:tc>
        <w:tc>
          <w:tcPr>
            <w:tcW w:w="1985" w:type="dxa"/>
          </w:tcPr>
          <w:p w:rsidR="00E14628" w:rsidRPr="005D070B" w:rsidRDefault="00E14628" w:rsidP="00E14628">
            <w:pPr>
              <w:pStyle w:val="Header"/>
              <w:rPr>
                <w:rFonts w:cs="Arial"/>
              </w:rPr>
            </w:pPr>
            <w:r w:rsidRPr="005D070B">
              <w:rPr>
                <w:rFonts w:cs="Arial"/>
              </w:rPr>
              <w:t>Clarification</w:t>
            </w: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lastRenderedPageBreak/>
              <w:t>MSC.5.4</w:t>
            </w:r>
          </w:p>
        </w:tc>
        <w:tc>
          <w:tcPr>
            <w:tcW w:w="2126" w:type="dxa"/>
          </w:tcPr>
          <w:p w:rsidR="00E14628" w:rsidRPr="005D070B" w:rsidRDefault="00E14628" w:rsidP="00E14628">
            <w:pPr>
              <w:pStyle w:val="Header"/>
              <w:rPr>
                <w:rFonts w:cs="Arial"/>
              </w:rPr>
            </w:pPr>
            <w:r w:rsidRPr="005D070B">
              <w:rPr>
                <w:rFonts w:cs="Arial"/>
              </w:rPr>
              <w:t xml:space="preserve">S1 F 1 </w:t>
            </w:r>
          </w:p>
        </w:tc>
        <w:tc>
          <w:tcPr>
            <w:tcW w:w="5245" w:type="dxa"/>
          </w:tcPr>
          <w:p w:rsidR="00E14628" w:rsidRPr="005D070B" w:rsidRDefault="00E14628" w:rsidP="00E14628">
            <w:pPr>
              <w:pStyle w:val="Header"/>
              <w:ind w:left="353" w:hanging="353"/>
              <w:rPr>
                <w:rFonts w:cs="Arial"/>
                <w:color w:val="000000"/>
              </w:rPr>
            </w:pPr>
            <w:r w:rsidRPr="005D070B">
              <w:rPr>
                <w:rFonts w:cs="Arial"/>
                <w:color w:val="000000"/>
              </w:rPr>
              <w:t>F   ……. needs assessment required under Part A should be refused unless:</w:t>
            </w:r>
          </w:p>
          <w:p w:rsidR="00E14628" w:rsidRPr="005D070B" w:rsidRDefault="00E14628" w:rsidP="00E14628">
            <w:pPr>
              <w:pStyle w:val="Header"/>
              <w:rPr>
                <w:rFonts w:cs="Arial"/>
              </w:rPr>
            </w:pPr>
          </w:p>
          <w:p w:rsidR="00E14628" w:rsidRPr="005D070B" w:rsidRDefault="00E14628" w:rsidP="00E14628">
            <w:pPr>
              <w:pStyle w:val="Header"/>
              <w:ind w:left="353"/>
              <w:rPr>
                <w:rFonts w:cs="Arial"/>
              </w:rPr>
            </w:pPr>
            <w:r w:rsidRPr="005D070B">
              <w:rPr>
                <w:rFonts w:cs="Arial"/>
              </w:rPr>
              <w:t>1)   there are realistic proposals for re-provision that continue to serve the needs of the neighbourhood</w:t>
            </w:r>
            <w:r w:rsidRPr="005D070B">
              <w:rPr>
                <w:rFonts w:cs="Arial"/>
                <w:color w:val="FF0000"/>
              </w:rPr>
              <w:t xml:space="preserve"> </w:t>
            </w:r>
            <w:r w:rsidRPr="005D070B">
              <w:rPr>
                <w:rFonts w:cs="Arial"/>
                <w:b/>
                <w:color w:val="FF0000"/>
              </w:rPr>
              <w:t>and wider</w:t>
            </w:r>
            <w:r w:rsidRPr="005D070B">
              <w:rPr>
                <w:rFonts w:cs="Arial"/>
              </w:rPr>
              <w:t xml:space="preserve"> </w:t>
            </w:r>
            <w:r w:rsidRPr="005D070B">
              <w:rPr>
                <w:rFonts w:cs="Arial"/>
                <w:b/>
                <w:color w:val="FF0000"/>
              </w:rPr>
              <w:t>community</w:t>
            </w:r>
            <w:r w:rsidRPr="005D070B">
              <w:rPr>
                <w:rFonts w:cs="Arial"/>
              </w:rPr>
              <w:t>, or;</w:t>
            </w:r>
          </w:p>
        </w:tc>
        <w:tc>
          <w:tcPr>
            <w:tcW w:w="2693" w:type="dxa"/>
          </w:tcPr>
          <w:p w:rsidR="00E14628" w:rsidRPr="005D070B" w:rsidRDefault="00E14628" w:rsidP="00E14628">
            <w:pPr>
              <w:pStyle w:val="Header"/>
              <w:rPr>
                <w:rFonts w:cs="Arial"/>
              </w:rPr>
            </w:pPr>
            <w:r w:rsidRPr="005D070B">
              <w:rPr>
                <w:rFonts w:cs="Arial"/>
              </w:rPr>
              <w:t xml:space="preserve">LB Islington </w:t>
            </w:r>
          </w:p>
          <w:p w:rsidR="00E14628" w:rsidRPr="005D070B" w:rsidRDefault="00E14628" w:rsidP="00E14628">
            <w:pPr>
              <w:pStyle w:val="Header"/>
              <w:rPr>
                <w:rFonts w:cs="Arial"/>
              </w:rPr>
            </w:pPr>
            <w:bookmarkStart w:id="1" w:name="_Hlk517003710"/>
            <w:r w:rsidRPr="005D070B">
              <w:rPr>
                <w:rFonts w:cs="Arial"/>
              </w:rPr>
              <w:t xml:space="preserve">LGBTQ+ Community </w:t>
            </w:r>
            <w:bookmarkEnd w:id="1"/>
          </w:p>
        </w:tc>
        <w:tc>
          <w:tcPr>
            <w:tcW w:w="1985" w:type="dxa"/>
          </w:tcPr>
          <w:p w:rsidR="00E14628" w:rsidRPr="005D070B" w:rsidRDefault="00E14628" w:rsidP="00E14628">
            <w:pPr>
              <w:pStyle w:val="Header"/>
              <w:rPr>
                <w:rFonts w:cs="Arial"/>
              </w:rPr>
            </w:pPr>
            <w:r w:rsidRPr="005D070B">
              <w:rPr>
                <w:rFonts w:cs="Arial"/>
              </w:rPr>
              <w:t>Clarification</w:t>
            </w: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MSC.5.5</w:t>
            </w:r>
          </w:p>
        </w:tc>
        <w:tc>
          <w:tcPr>
            <w:tcW w:w="2126" w:type="dxa"/>
          </w:tcPr>
          <w:p w:rsidR="00E14628" w:rsidRPr="005D070B" w:rsidRDefault="00E14628" w:rsidP="00E14628">
            <w:pPr>
              <w:pStyle w:val="Header"/>
              <w:rPr>
                <w:rFonts w:cs="Arial"/>
              </w:rPr>
            </w:pPr>
            <w:r w:rsidRPr="005D070B">
              <w:rPr>
                <w:rFonts w:cs="Arial"/>
              </w:rPr>
              <w:t>S1 F 2</w:t>
            </w:r>
          </w:p>
        </w:tc>
        <w:tc>
          <w:tcPr>
            <w:tcW w:w="5245" w:type="dxa"/>
          </w:tcPr>
          <w:p w:rsidR="00E14628" w:rsidRPr="005D070B" w:rsidRDefault="00E14628" w:rsidP="00E14628">
            <w:pPr>
              <w:pStyle w:val="Header"/>
              <w:rPr>
                <w:rFonts w:cs="Arial"/>
                <w:color w:val="000000"/>
              </w:rPr>
            </w:pPr>
            <w:r w:rsidRPr="005D070B">
              <w:rPr>
                <w:rFonts w:cs="Arial"/>
              </w:rPr>
              <w:t xml:space="preserve">F   ……. </w:t>
            </w:r>
            <w:r w:rsidRPr="005D070B">
              <w:rPr>
                <w:rFonts w:cs="Arial"/>
                <w:color w:val="000000"/>
              </w:rPr>
              <w:t>needs assessment required under Part A should be refused unless:</w:t>
            </w:r>
          </w:p>
          <w:p w:rsidR="00E14628" w:rsidRPr="005D070B" w:rsidRDefault="00E14628" w:rsidP="00E14628">
            <w:pPr>
              <w:pStyle w:val="Header"/>
              <w:ind w:left="353"/>
              <w:rPr>
                <w:rFonts w:cs="Arial"/>
              </w:rPr>
            </w:pPr>
            <w:r w:rsidRPr="005D070B">
              <w:rPr>
                <w:rFonts w:cs="Arial"/>
                <w:color w:val="000000"/>
              </w:rPr>
              <w:t xml:space="preserve">2)  the loss is part of a wider public service transformation plan which requires investment in modern, fit for purpose infrastructure and facilities </w:t>
            </w:r>
            <w:r w:rsidRPr="005D070B">
              <w:rPr>
                <w:rFonts w:cs="Arial"/>
                <w:strike/>
                <w:color w:val="FF0000"/>
              </w:rPr>
              <w:t>in order</w:t>
            </w:r>
            <w:r w:rsidRPr="005D070B">
              <w:rPr>
                <w:rFonts w:cs="Arial"/>
                <w:color w:val="FF0000"/>
              </w:rPr>
              <w:t xml:space="preserve"> </w:t>
            </w:r>
            <w:r w:rsidRPr="005D070B">
              <w:rPr>
                <w:rFonts w:cs="Arial"/>
                <w:color w:val="000000"/>
              </w:rPr>
              <w:t>to meet future population needs or to sustain and improve services.</w:t>
            </w:r>
          </w:p>
        </w:tc>
        <w:tc>
          <w:tcPr>
            <w:tcW w:w="2693" w:type="dxa"/>
          </w:tcPr>
          <w:p w:rsidR="00E14628" w:rsidRPr="005D070B" w:rsidRDefault="00E14628" w:rsidP="00E14628">
            <w:pPr>
              <w:pStyle w:val="Header"/>
              <w:rPr>
                <w:rFonts w:cs="Arial"/>
              </w:rPr>
            </w:pPr>
          </w:p>
        </w:tc>
        <w:tc>
          <w:tcPr>
            <w:tcW w:w="1985" w:type="dxa"/>
          </w:tcPr>
          <w:p w:rsidR="00E14628" w:rsidRPr="005D070B" w:rsidRDefault="00E14628" w:rsidP="00E14628">
            <w:pPr>
              <w:pStyle w:val="Header"/>
              <w:rPr>
                <w:rFonts w:cs="Arial"/>
              </w:rPr>
            </w:pPr>
            <w:r w:rsidRPr="005D070B">
              <w:rPr>
                <w:rFonts w:cs="Arial"/>
              </w:rPr>
              <w:t>Readability</w:t>
            </w: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MSC.5.6</w:t>
            </w:r>
          </w:p>
        </w:tc>
        <w:tc>
          <w:tcPr>
            <w:tcW w:w="2126" w:type="dxa"/>
          </w:tcPr>
          <w:p w:rsidR="00E14628" w:rsidRPr="005D070B" w:rsidRDefault="00E14628" w:rsidP="00E14628">
            <w:pPr>
              <w:pStyle w:val="Header"/>
              <w:rPr>
                <w:rFonts w:cs="Arial"/>
              </w:rPr>
            </w:pPr>
            <w:r w:rsidRPr="005D070B">
              <w:rPr>
                <w:rFonts w:cs="Arial"/>
              </w:rPr>
              <w:t>S1 G</w:t>
            </w:r>
          </w:p>
        </w:tc>
        <w:tc>
          <w:tcPr>
            <w:tcW w:w="5245" w:type="dxa"/>
          </w:tcPr>
          <w:p w:rsidR="00E14628" w:rsidRPr="005D070B" w:rsidRDefault="00E14628" w:rsidP="00E14628">
            <w:pPr>
              <w:pStyle w:val="Bulletspolicy"/>
              <w:tabs>
                <w:tab w:val="clear" w:pos="567"/>
              </w:tabs>
              <w:ind w:left="353" w:hanging="353"/>
              <w:rPr>
                <w:rFonts w:ascii="Arial" w:hAnsi="Arial" w:cs="Arial"/>
                <w:b/>
                <w:color w:val="595959"/>
              </w:rPr>
            </w:pPr>
            <w:r w:rsidRPr="005D070B">
              <w:rPr>
                <w:rFonts w:ascii="Arial" w:hAnsi="Arial" w:cs="Arial"/>
              </w:rPr>
              <w:t xml:space="preserve">G  Redundant social infrastructure should be considered for full or partial use as other forms of social infrastructure before alternative developments are considered, </w:t>
            </w:r>
            <w:r w:rsidRPr="005D070B">
              <w:rPr>
                <w:rFonts w:ascii="Arial" w:hAnsi="Arial" w:cs="Arial"/>
                <w:b/>
                <w:color w:val="FF0000"/>
              </w:rPr>
              <w:t>unless this loss is part of a wider public service transformation plan (See Part F2).</w:t>
            </w:r>
          </w:p>
        </w:tc>
        <w:tc>
          <w:tcPr>
            <w:tcW w:w="2693" w:type="dxa"/>
          </w:tcPr>
          <w:p w:rsidR="00E14628" w:rsidRPr="005D070B" w:rsidRDefault="00712EBE" w:rsidP="00E14628">
            <w:pPr>
              <w:pStyle w:val="Header"/>
              <w:rPr>
                <w:rFonts w:cs="Arial"/>
              </w:rPr>
            </w:pPr>
            <w:r>
              <w:rPr>
                <w:rFonts w:cs="Arial"/>
              </w:rPr>
              <w:t xml:space="preserve">London </w:t>
            </w:r>
            <w:r w:rsidR="00E14628" w:rsidRPr="005D070B">
              <w:rPr>
                <w:rFonts w:cs="Arial"/>
              </w:rPr>
              <w:t xml:space="preserve">Boroughs </w:t>
            </w:r>
          </w:p>
          <w:p w:rsidR="00E14628" w:rsidRPr="005D070B" w:rsidRDefault="00E14628" w:rsidP="00E14628">
            <w:pPr>
              <w:pStyle w:val="Header"/>
              <w:rPr>
                <w:rFonts w:cs="Arial"/>
              </w:rPr>
            </w:pPr>
            <w:r w:rsidRPr="005D070B">
              <w:rPr>
                <w:rFonts w:cs="Arial"/>
              </w:rPr>
              <w:t>Office of London CCGs</w:t>
            </w:r>
          </w:p>
        </w:tc>
        <w:tc>
          <w:tcPr>
            <w:tcW w:w="1985" w:type="dxa"/>
          </w:tcPr>
          <w:p w:rsidR="00E14628" w:rsidRPr="005D070B" w:rsidRDefault="00E14628" w:rsidP="00E14628">
            <w:pPr>
              <w:pStyle w:val="Header"/>
              <w:rPr>
                <w:rFonts w:cs="Arial"/>
              </w:rPr>
            </w:pPr>
            <w:r w:rsidRPr="005D070B">
              <w:rPr>
                <w:rFonts w:cs="Arial"/>
              </w:rPr>
              <w:t>Clarification</w:t>
            </w:r>
          </w:p>
        </w:tc>
      </w:tr>
      <w:tr w:rsidR="00E14628" w:rsidRPr="005D070B" w:rsidTr="004E0CFB">
        <w:trPr>
          <w:trHeight w:val="1341"/>
        </w:trPr>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lastRenderedPageBreak/>
              <w:t>MSC.5.7</w:t>
            </w:r>
          </w:p>
        </w:tc>
        <w:tc>
          <w:tcPr>
            <w:tcW w:w="2126" w:type="dxa"/>
          </w:tcPr>
          <w:p w:rsidR="00E14628" w:rsidRPr="005D070B" w:rsidRDefault="00E14628" w:rsidP="00E14628">
            <w:pPr>
              <w:pStyle w:val="Header"/>
              <w:rPr>
                <w:rFonts w:cs="Arial"/>
              </w:rPr>
            </w:pPr>
            <w:r w:rsidRPr="005D070B">
              <w:rPr>
                <w:rFonts w:cs="Arial"/>
              </w:rPr>
              <w:t>S1</w:t>
            </w:r>
          </w:p>
          <w:p w:rsidR="00E14628" w:rsidRPr="005D070B" w:rsidRDefault="00E14628" w:rsidP="00E14628">
            <w:pPr>
              <w:pStyle w:val="Header"/>
              <w:rPr>
                <w:rFonts w:cs="Arial"/>
              </w:rPr>
            </w:pPr>
            <w:r w:rsidRPr="005D070B">
              <w:rPr>
                <w:rFonts w:cs="Arial"/>
              </w:rPr>
              <w:t>Paragraph 5.1.1</w:t>
            </w:r>
          </w:p>
        </w:tc>
        <w:tc>
          <w:tcPr>
            <w:tcW w:w="5245" w:type="dxa"/>
          </w:tcPr>
          <w:p w:rsidR="00E14628" w:rsidRPr="005D070B" w:rsidRDefault="00E14628" w:rsidP="00E14628">
            <w:pPr>
              <w:pStyle w:val="Header"/>
              <w:ind w:left="353" w:hanging="353"/>
              <w:rPr>
                <w:rFonts w:cs="Arial"/>
              </w:rPr>
            </w:pPr>
            <w:r w:rsidRPr="005D070B">
              <w:rPr>
                <w:rFonts w:cs="Arial"/>
              </w:rPr>
              <w:t xml:space="preserve">5.1.1 Social infrastructure covers a range of services and facilities that meet local and strategic needs and contribute towards a good quality of life. It includes health provision, education, community, play, youth, </w:t>
            </w:r>
            <w:r w:rsidRPr="005D070B">
              <w:rPr>
                <w:rFonts w:cs="Arial"/>
                <w:b/>
                <w:color w:val="FF0000"/>
              </w:rPr>
              <w:t>early years</w:t>
            </w:r>
            <w:r w:rsidRPr="005D070B">
              <w:rPr>
                <w:rFonts w:cs="Arial"/>
              </w:rPr>
              <w:t xml:space="preserve">, recreation, sports, faith, </w:t>
            </w:r>
            <w:r w:rsidRPr="005D070B">
              <w:rPr>
                <w:rFonts w:cs="Arial"/>
                <w:b/>
                <w:color w:val="FF0000"/>
              </w:rPr>
              <w:t>criminal justice</w:t>
            </w:r>
            <w:r w:rsidRPr="005D070B">
              <w:rPr>
                <w:rFonts w:cs="Arial"/>
                <w:color w:val="FF0000"/>
              </w:rPr>
              <w:t xml:space="preserve"> </w:t>
            </w:r>
            <w:r w:rsidRPr="005D070B">
              <w:rPr>
                <w:rFonts w:cs="Arial"/>
              </w:rPr>
              <w:t xml:space="preserve">and emergency facilities. Green infrastructure in all its forms is also a key component of social infrastructure, and is addressed separately in Chapter 8, </w:t>
            </w:r>
            <w:r w:rsidRPr="005D070B">
              <w:rPr>
                <w:rStyle w:val="PolicyCrossReferences"/>
                <w:rFonts w:cs="Arial"/>
              </w:rPr>
              <w:t>Policy G3 Metropolitan Open Land</w:t>
            </w:r>
            <w:r w:rsidRPr="005D070B">
              <w:rPr>
                <w:rFonts w:cs="Arial"/>
              </w:rPr>
              <w:t xml:space="preserve"> and </w:t>
            </w:r>
            <w:r w:rsidRPr="005D070B">
              <w:rPr>
                <w:rStyle w:val="PolicyCrossReferences"/>
                <w:rFonts w:cs="Arial"/>
              </w:rPr>
              <w:t xml:space="preserve">Policy G4 </w:t>
            </w:r>
            <w:r w:rsidRPr="005D070B">
              <w:rPr>
                <w:rStyle w:val="PolicyCrossReferences"/>
                <w:rFonts w:cs="Arial"/>
                <w:strike/>
                <w:color w:val="FF0000"/>
              </w:rPr>
              <w:t>Local green and o</w:t>
            </w:r>
            <w:r w:rsidRPr="005D070B">
              <w:rPr>
                <w:rStyle w:val="PolicyCrossReferences"/>
                <w:rFonts w:cs="Arial"/>
                <w:b/>
                <w:color w:val="FF0000"/>
              </w:rPr>
              <w:t>O</w:t>
            </w:r>
            <w:r w:rsidRPr="005D070B">
              <w:rPr>
                <w:rStyle w:val="PolicyCrossReferences"/>
                <w:rFonts w:cs="Arial"/>
              </w:rPr>
              <w:t>pen space</w:t>
            </w:r>
            <w:r w:rsidRPr="005D070B">
              <w:rPr>
                <w:rFonts w:cs="Arial"/>
              </w:rPr>
              <w:t>.</w:t>
            </w:r>
          </w:p>
        </w:tc>
        <w:tc>
          <w:tcPr>
            <w:tcW w:w="2693" w:type="dxa"/>
          </w:tcPr>
          <w:p w:rsidR="00E14628" w:rsidRPr="005D070B" w:rsidRDefault="00E14628" w:rsidP="00E14628">
            <w:pPr>
              <w:pStyle w:val="Header"/>
              <w:rPr>
                <w:rFonts w:cs="Arial"/>
              </w:rPr>
            </w:pPr>
            <w:r w:rsidRPr="005D070B">
              <w:rPr>
                <w:rFonts w:cs="Arial"/>
              </w:rPr>
              <w:t>Residents of the Corney Reach Estate, Chiswick</w:t>
            </w:r>
          </w:p>
        </w:tc>
        <w:tc>
          <w:tcPr>
            <w:tcW w:w="1985" w:type="dxa"/>
          </w:tcPr>
          <w:p w:rsidR="00E14628" w:rsidRPr="005D070B" w:rsidRDefault="00E14628" w:rsidP="00E14628">
            <w:pPr>
              <w:pStyle w:val="Header"/>
              <w:rPr>
                <w:rFonts w:cs="Arial"/>
              </w:rPr>
            </w:pPr>
            <w:r w:rsidRPr="005D070B">
              <w:rPr>
                <w:rFonts w:cs="Arial"/>
              </w:rPr>
              <w:t>Clarification</w:t>
            </w:r>
          </w:p>
        </w:tc>
      </w:tr>
      <w:tr w:rsidR="00E14628" w:rsidRPr="005D070B" w:rsidTr="004E0CFB">
        <w:trPr>
          <w:trHeight w:val="1341"/>
        </w:trPr>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MSC.5.8</w:t>
            </w:r>
          </w:p>
        </w:tc>
        <w:tc>
          <w:tcPr>
            <w:tcW w:w="2126" w:type="dxa"/>
          </w:tcPr>
          <w:p w:rsidR="00E14628" w:rsidRPr="005D070B" w:rsidRDefault="00E14628" w:rsidP="00E14628">
            <w:pPr>
              <w:pStyle w:val="Header"/>
              <w:rPr>
                <w:rFonts w:cs="Arial"/>
              </w:rPr>
            </w:pPr>
            <w:r w:rsidRPr="005D070B">
              <w:rPr>
                <w:rFonts w:cs="Arial"/>
              </w:rPr>
              <w:t>S1</w:t>
            </w:r>
          </w:p>
          <w:p w:rsidR="00E14628" w:rsidRPr="005D070B" w:rsidRDefault="00E14628" w:rsidP="00E14628">
            <w:pPr>
              <w:pStyle w:val="Header"/>
              <w:rPr>
                <w:rFonts w:cs="Arial"/>
              </w:rPr>
            </w:pPr>
            <w:r w:rsidRPr="005D070B">
              <w:rPr>
                <w:rFonts w:cs="Arial"/>
              </w:rPr>
              <w:t>Paragraph 5.1.6</w:t>
            </w:r>
          </w:p>
        </w:tc>
        <w:tc>
          <w:tcPr>
            <w:tcW w:w="5245" w:type="dxa"/>
          </w:tcPr>
          <w:p w:rsidR="00E14628" w:rsidRPr="005D070B" w:rsidRDefault="00E14628" w:rsidP="00E14628">
            <w:pPr>
              <w:pStyle w:val="Header"/>
              <w:ind w:left="353" w:hanging="353"/>
              <w:rPr>
                <w:rFonts w:cs="Arial"/>
              </w:rPr>
            </w:pPr>
            <w:r w:rsidRPr="005D070B">
              <w:rPr>
                <w:rFonts w:cs="Arial"/>
              </w:rPr>
              <w:t xml:space="preserve">5.1.6 …….Where social infrastructure premises are deemed redundant as part of this process, such losses may be acceptable in line with parts D and F of Policy S1 Developing London’s social infrastructure and Policy S2 Health and social care facilities and any related information or guidance </w:t>
            </w:r>
            <w:r w:rsidRPr="005D070B">
              <w:rPr>
                <w:rFonts w:cs="Arial"/>
                <w:strike/>
                <w:color w:val="FF0000"/>
              </w:rPr>
              <w:t>in order</w:t>
            </w:r>
            <w:r w:rsidRPr="005D070B">
              <w:rPr>
                <w:rFonts w:cs="Arial"/>
                <w:color w:val="FF0000"/>
              </w:rPr>
              <w:t xml:space="preserve"> </w:t>
            </w:r>
            <w:r w:rsidRPr="005D070B">
              <w:rPr>
                <w:rFonts w:cs="Arial"/>
              </w:rPr>
              <w:t>to achieve the overall aims of the programme and to continue to meet the needs of Londoners.</w:t>
            </w:r>
          </w:p>
        </w:tc>
        <w:tc>
          <w:tcPr>
            <w:tcW w:w="2693" w:type="dxa"/>
          </w:tcPr>
          <w:p w:rsidR="00E14628" w:rsidRPr="005D070B" w:rsidRDefault="00E14628" w:rsidP="00E14628">
            <w:pPr>
              <w:pStyle w:val="Header"/>
              <w:rPr>
                <w:rFonts w:cs="Arial"/>
              </w:rPr>
            </w:pPr>
          </w:p>
        </w:tc>
        <w:tc>
          <w:tcPr>
            <w:tcW w:w="1985" w:type="dxa"/>
          </w:tcPr>
          <w:p w:rsidR="00E14628" w:rsidRPr="005D070B" w:rsidRDefault="00E14628" w:rsidP="00E14628">
            <w:pPr>
              <w:pStyle w:val="Header"/>
              <w:rPr>
                <w:rFonts w:cs="Arial"/>
              </w:rPr>
            </w:pPr>
            <w:r w:rsidRPr="005D070B">
              <w:rPr>
                <w:rFonts w:cs="Arial"/>
              </w:rPr>
              <w:t>Readability</w:t>
            </w:r>
          </w:p>
        </w:tc>
      </w:tr>
      <w:tr w:rsidR="00E14628" w:rsidRPr="005D070B" w:rsidTr="004E0CFB">
        <w:trPr>
          <w:trHeight w:val="1341"/>
        </w:trPr>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lastRenderedPageBreak/>
              <w:t>MSC.5.9</w:t>
            </w:r>
          </w:p>
        </w:tc>
        <w:tc>
          <w:tcPr>
            <w:tcW w:w="2126" w:type="dxa"/>
          </w:tcPr>
          <w:p w:rsidR="00E14628" w:rsidRPr="005D070B" w:rsidRDefault="00E14628" w:rsidP="00E14628">
            <w:pPr>
              <w:pStyle w:val="Header"/>
              <w:rPr>
                <w:rFonts w:cs="Arial"/>
              </w:rPr>
            </w:pPr>
            <w:r w:rsidRPr="005D070B">
              <w:rPr>
                <w:rFonts w:cs="Arial"/>
              </w:rPr>
              <w:t>S1</w:t>
            </w:r>
          </w:p>
          <w:p w:rsidR="00E14628" w:rsidRPr="005D070B" w:rsidRDefault="00E14628" w:rsidP="00E14628">
            <w:pPr>
              <w:pStyle w:val="Header"/>
              <w:rPr>
                <w:rFonts w:cs="Arial"/>
              </w:rPr>
            </w:pPr>
            <w:r w:rsidRPr="005D070B">
              <w:rPr>
                <w:rFonts w:cs="Arial"/>
              </w:rPr>
              <w:t>Paragraph 5.1.7</w:t>
            </w:r>
          </w:p>
        </w:tc>
        <w:tc>
          <w:tcPr>
            <w:tcW w:w="5245" w:type="dxa"/>
          </w:tcPr>
          <w:p w:rsidR="00E14628" w:rsidRPr="005D070B" w:rsidRDefault="00E14628" w:rsidP="00E14628">
            <w:pPr>
              <w:pStyle w:val="Header"/>
              <w:ind w:left="353" w:hanging="353"/>
              <w:rPr>
                <w:rFonts w:cs="Arial"/>
              </w:rPr>
            </w:pPr>
            <w:r w:rsidRPr="005D070B">
              <w:rPr>
                <w:rFonts w:cs="Arial"/>
              </w:rPr>
              <w:t xml:space="preserve">5.1.7 In all cases, where housing is considered </w:t>
            </w:r>
            <w:r w:rsidRPr="005D070B">
              <w:rPr>
                <w:rFonts w:cs="Arial"/>
                <w:strike/>
                <w:color w:val="FF0000"/>
              </w:rPr>
              <w:t>to be</w:t>
            </w:r>
            <w:r w:rsidRPr="005D070B">
              <w:rPr>
                <w:rFonts w:cs="Arial"/>
                <w:color w:val="FF0000"/>
              </w:rPr>
              <w:t xml:space="preserve"> </w:t>
            </w:r>
            <w:r w:rsidRPr="005D070B">
              <w:rPr>
                <w:rFonts w:cs="Arial"/>
              </w:rPr>
              <w:t xml:space="preserve">an appropriate alternative use, opportunities for </w:t>
            </w:r>
            <w:r w:rsidRPr="005D070B">
              <w:rPr>
                <w:rFonts w:cs="Arial"/>
                <w:b/>
              </w:rPr>
              <w:t>affordable housing provision</w:t>
            </w:r>
            <w:r w:rsidRPr="005D070B">
              <w:rPr>
                <w:rFonts w:cs="Arial"/>
              </w:rPr>
              <w:t xml:space="preserve"> should be maximised.</w:t>
            </w:r>
          </w:p>
        </w:tc>
        <w:tc>
          <w:tcPr>
            <w:tcW w:w="2693" w:type="dxa"/>
          </w:tcPr>
          <w:p w:rsidR="00E14628" w:rsidRPr="005D070B" w:rsidRDefault="00E14628" w:rsidP="00E14628">
            <w:pPr>
              <w:pStyle w:val="Header"/>
              <w:rPr>
                <w:rFonts w:cs="Arial"/>
              </w:rPr>
            </w:pPr>
          </w:p>
        </w:tc>
        <w:tc>
          <w:tcPr>
            <w:tcW w:w="1985" w:type="dxa"/>
          </w:tcPr>
          <w:p w:rsidR="00E14628" w:rsidRPr="005D070B" w:rsidRDefault="00E14628" w:rsidP="00E14628">
            <w:pPr>
              <w:pStyle w:val="Header"/>
              <w:rPr>
                <w:rFonts w:cs="Arial"/>
              </w:rPr>
            </w:pPr>
            <w:r w:rsidRPr="005D070B">
              <w:rPr>
                <w:rFonts w:cs="Arial"/>
              </w:rPr>
              <w:t xml:space="preserve">Readability </w:t>
            </w:r>
          </w:p>
        </w:tc>
      </w:tr>
      <w:tr w:rsidR="00E14628" w:rsidRPr="005D070B" w:rsidTr="004E0CFB">
        <w:trPr>
          <w:trHeight w:val="1341"/>
        </w:trPr>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MSC.5.10</w:t>
            </w:r>
          </w:p>
        </w:tc>
        <w:tc>
          <w:tcPr>
            <w:tcW w:w="2126" w:type="dxa"/>
          </w:tcPr>
          <w:p w:rsidR="00E14628" w:rsidRPr="005D070B" w:rsidRDefault="00E14628" w:rsidP="00E14628">
            <w:pPr>
              <w:pStyle w:val="Header"/>
              <w:rPr>
                <w:rFonts w:cs="Arial"/>
              </w:rPr>
            </w:pPr>
            <w:r w:rsidRPr="005D070B">
              <w:rPr>
                <w:rFonts w:cs="Arial"/>
              </w:rPr>
              <w:t>S1</w:t>
            </w:r>
          </w:p>
          <w:p w:rsidR="00E14628" w:rsidRPr="005D070B" w:rsidRDefault="00E14628" w:rsidP="00E14628">
            <w:pPr>
              <w:pStyle w:val="Header"/>
              <w:rPr>
                <w:rFonts w:cs="Arial"/>
              </w:rPr>
            </w:pPr>
            <w:r w:rsidRPr="005D070B">
              <w:rPr>
                <w:rFonts w:cs="Arial"/>
              </w:rPr>
              <w:t>Paragraph 5.1.8A</w:t>
            </w:r>
          </w:p>
        </w:tc>
        <w:tc>
          <w:tcPr>
            <w:tcW w:w="5245" w:type="dxa"/>
          </w:tcPr>
          <w:p w:rsidR="00E14628" w:rsidRPr="005D070B" w:rsidRDefault="00E14628" w:rsidP="00E14628">
            <w:pPr>
              <w:pStyle w:val="Header"/>
              <w:ind w:left="353" w:hanging="353"/>
              <w:rPr>
                <w:rFonts w:cs="Arial"/>
              </w:rPr>
            </w:pPr>
            <w:r w:rsidRPr="005D070B">
              <w:rPr>
                <w:rStyle w:val="Numbering"/>
                <w:b/>
                <w:color w:val="FF0000"/>
                <w:sz w:val="24"/>
                <w:szCs w:val="24"/>
              </w:rPr>
              <w:t>5.1.8A</w:t>
            </w:r>
            <w:r w:rsidRPr="005D070B">
              <w:rPr>
                <w:rStyle w:val="Numbering"/>
                <w:color w:val="FF0000"/>
                <w:sz w:val="24"/>
                <w:szCs w:val="24"/>
              </w:rPr>
              <w:t xml:space="preserve">    </w:t>
            </w:r>
            <w:r w:rsidRPr="005D070B">
              <w:rPr>
                <w:rFonts w:cs="Arial"/>
              </w:rPr>
              <w:t xml:space="preserve">It is </w:t>
            </w:r>
            <w:r w:rsidRPr="005D070B">
              <w:rPr>
                <w:rFonts w:cs="Arial"/>
                <w:strike/>
                <w:color w:val="FF0000"/>
              </w:rPr>
              <w:t>also</w:t>
            </w:r>
            <w:r w:rsidRPr="005D070B">
              <w:rPr>
                <w:rFonts w:cs="Arial"/>
              </w:rPr>
              <w:t xml:space="preserve"> important to consider the way that social infrastructure integrates with other facilities and the way people who live or work in the area </w:t>
            </w:r>
            <w:r w:rsidRPr="005D070B">
              <w:rPr>
                <w:rFonts w:cs="Arial"/>
                <w:strike/>
                <w:color w:val="FF0000"/>
              </w:rPr>
              <w:t>might</w:t>
            </w:r>
            <w:r w:rsidRPr="005D070B">
              <w:rPr>
                <w:rFonts w:cs="Arial"/>
              </w:rPr>
              <w:t xml:space="preserve"> want to access it. </w:t>
            </w:r>
            <w:r w:rsidRPr="005D070B">
              <w:rPr>
                <w:rFonts w:cs="Arial"/>
                <w:b/>
                <w:bCs/>
              </w:rPr>
              <w:t>Shared use and co-location of facilities</w:t>
            </w:r>
            <w:r w:rsidRPr="005D070B">
              <w:rPr>
                <w:rFonts w:cs="Arial"/>
              </w:rPr>
              <w:t xml:space="preserve"> should be encouraged, </w:t>
            </w:r>
            <w:r w:rsidRPr="005D070B">
              <w:rPr>
                <w:rFonts w:cs="Arial"/>
                <w:strike/>
                <w:color w:val="FF0000"/>
              </w:rPr>
              <w:t>in order</w:t>
            </w:r>
            <w:r w:rsidRPr="005D070B">
              <w:rPr>
                <w:rFonts w:cs="Arial"/>
                <w:color w:val="FF0000"/>
              </w:rPr>
              <w:t xml:space="preserve"> </w:t>
            </w:r>
            <w:r w:rsidRPr="005D070B">
              <w:rPr>
                <w:rFonts w:cs="Arial"/>
              </w:rPr>
              <w:t xml:space="preserve">to align service provision, use land more efficiently and facilitate opportunities for different groups of people to come together, encouraging further inclusion and community participation. Shared use and co-location </w:t>
            </w:r>
            <w:r w:rsidRPr="005D070B">
              <w:rPr>
                <w:rFonts w:cs="Arial"/>
                <w:strike/>
                <w:color w:val="FF0000"/>
              </w:rPr>
              <w:t>will also</w:t>
            </w:r>
            <w:r w:rsidRPr="005D070B">
              <w:rPr>
                <w:rFonts w:cs="Arial"/>
                <w:color w:val="FF0000"/>
              </w:rPr>
              <w:t xml:space="preserve"> </w:t>
            </w:r>
            <w:r w:rsidRPr="005D070B">
              <w:rPr>
                <w:rFonts w:cs="Arial"/>
              </w:rPr>
              <w:t xml:space="preserve">help facilities and service providers </w:t>
            </w:r>
            <w:r w:rsidRPr="005D070B">
              <w:rPr>
                <w:rFonts w:cs="Arial"/>
                <w:strike/>
                <w:color w:val="FF0000"/>
              </w:rPr>
              <w:t xml:space="preserve">to </w:t>
            </w:r>
            <w:r w:rsidRPr="005D070B">
              <w:rPr>
                <w:rFonts w:cs="Arial"/>
              </w:rPr>
              <w:t xml:space="preserve">work in a more coherent and joined-up way, and share maintenance and management costs. It could </w:t>
            </w:r>
            <w:r w:rsidRPr="005D070B">
              <w:rPr>
                <w:rFonts w:cs="Arial"/>
                <w:strike/>
                <w:color w:val="FF0000"/>
              </w:rPr>
              <w:t>also potentially</w:t>
            </w:r>
            <w:r w:rsidRPr="005D070B">
              <w:rPr>
                <w:rFonts w:cs="Arial"/>
                <w:color w:val="FF0000"/>
              </w:rPr>
              <w:t xml:space="preserve"> </w:t>
            </w:r>
            <w:r w:rsidRPr="005D070B">
              <w:rPr>
                <w:rFonts w:cs="Arial"/>
              </w:rPr>
              <w:t>reduce the need to travel thereby improving accessibility.</w:t>
            </w:r>
          </w:p>
        </w:tc>
        <w:tc>
          <w:tcPr>
            <w:tcW w:w="2693" w:type="dxa"/>
          </w:tcPr>
          <w:p w:rsidR="00E14628" w:rsidRPr="005D070B" w:rsidRDefault="00E14628" w:rsidP="00E14628">
            <w:pPr>
              <w:pStyle w:val="Header"/>
              <w:rPr>
                <w:rFonts w:cs="Arial"/>
              </w:rPr>
            </w:pPr>
          </w:p>
        </w:tc>
        <w:tc>
          <w:tcPr>
            <w:tcW w:w="1985" w:type="dxa"/>
          </w:tcPr>
          <w:p w:rsidR="00E14628" w:rsidRPr="005D070B" w:rsidRDefault="00E14628" w:rsidP="00E14628">
            <w:pPr>
              <w:pStyle w:val="Header"/>
              <w:rPr>
                <w:rFonts w:cs="Arial"/>
              </w:rPr>
            </w:pP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MSC.5.11</w:t>
            </w:r>
          </w:p>
        </w:tc>
        <w:tc>
          <w:tcPr>
            <w:tcW w:w="2126" w:type="dxa"/>
          </w:tcPr>
          <w:p w:rsidR="00E14628" w:rsidRPr="005D070B" w:rsidRDefault="00E14628" w:rsidP="00E14628">
            <w:pPr>
              <w:pStyle w:val="Header"/>
              <w:rPr>
                <w:rFonts w:cs="Arial"/>
              </w:rPr>
            </w:pPr>
            <w:r w:rsidRPr="005D070B">
              <w:rPr>
                <w:rFonts w:cs="Arial"/>
              </w:rPr>
              <w:t>S2 A 2</w:t>
            </w:r>
          </w:p>
        </w:tc>
        <w:tc>
          <w:tcPr>
            <w:tcW w:w="5245" w:type="dxa"/>
          </w:tcPr>
          <w:p w:rsidR="00E14628" w:rsidRPr="005D070B" w:rsidRDefault="00E14628" w:rsidP="00E14628">
            <w:pPr>
              <w:pStyle w:val="PolicyLargeletteredPolciies"/>
              <w:tabs>
                <w:tab w:val="clear" w:pos="794"/>
                <w:tab w:val="clear" w:pos="1134"/>
              </w:tabs>
              <w:ind w:left="353" w:hanging="353"/>
              <w:rPr>
                <w:rFonts w:ascii="Arial" w:hAnsi="Arial" w:cs="Arial"/>
              </w:rPr>
            </w:pPr>
            <w:r w:rsidRPr="005D070B">
              <w:rPr>
                <w:rStyle w:val="Numbering"/>
                <w:color w:val="auto"/>
                <w:sz w:val="24"/>
                <w:szCs w:val="24"/>
              </w:rPr>
              <w:t>A</w:t>
            </w:r>
            <w:r w:rsidRPr="005D070B">
              <w:rPr>
                <w:rStyle w:val="Numbering"/>
                <w:color w:val="auto"/>
                <w:sz w:val="24"/>
                <w:szCs w:val="24"/>
              </w:rPr>
              <w:tab/>
            </w:r>
            <w:r w:rsidRPr="005D070B">
              <w:rPr>
                <w:rFonts w:ascii="Arial" w:hAnsi="Arial" w:cs="Arial"/>
                <w:color w:val="auto"/>
              </w:rPr>
              <w:t xml:space="preserve">Boroughs should work with Clinical Commissioning Groups (CCGs) and </w:t>
            </w:r>
            <w:r w:rsidRPr="005D070B">
              <w:rPr>
                <w:rFonts w:ascii="Arial" w:hAnsi="Arial" w:cs="Arial"/>
                <w:color w:val="auto"/>
              </w:rPr>
              <w:lastRenderedPageBreak/>
              <w:t xml:space="preserve">other NHS and community organisations to: </w:t>
            </w:r>
          </w:p>
          <w:p w:rsidR="00E14628" w:rsidRPr="005D070B" w:rsidRDefault="00E14628" w:rsidP="00E14628">
            <w:pPr>
              <w:pStyle w:val="Bulletspolicy"/>
              <w:rPr>
                <w:rFonts w:ascii="Arial" w:hAnsi="Arial" w:cs="Arial"/>
                <w:color w:val="auto"/>
              </w:rPr>
            </w:pPr>
            <w:r w:rsidRPr="005D070B">
              <w:rPr>
                <w:rFonts w:ascii="Arial" w:hAnsi="Arial" w:cs="Arial"/>
                <w:lang w:eastAsia="en-GB"/>
              </w:rPr>
              <w:t xml:space="preserve">2) Understand the impact and implications of service </w:t>
            </w:r>
            <w:r w:rsidRPr="005D070B">
              <w:rPr>
                <w:rFonts w:ascii="Arial" w:hAnsi="Arial" w:cs="Arial"/>
                <w:color w:val="404040"/>
              </w:rPr>
              <w:t>transformation</w:t>
            </w:r>
            <w:r w:rsidRPr="005D070B">
              <w:rPr>
                <w:rFonts w:ascii="Arial" w:hAnsi="Arial" w:cs="Arial"/>
                <w:lang w:eastAsia="en-GB"/>
              </w:rPr>
              <w:t xml:space="preserve"> plans and new models of care on current and future health infrastructure provision </w:t>
            </w:r>
            <w:r w:rsidRPr="005D070B">
              <w:rPr>
                <w:rFonts w:ascii="Arial" w:hAnsi="Arial" w:cs="Arial"/>
                <w:strike/>
                <w:color w:val="FF0000"/>
                <w:lang w:eastAsia="en-GB"/>
              </w:rPr>
              <w:t>in order</w:t>
            </w:r>
            <w:r w:rsidRPr="005D070B">
              <w:rPr>
                <w:rFonts w:ascii="Arial" w:hAnsi="Arial" w:cs="Arial"/>
                <w:color w:val="FF0000"/>
                <w:lang w:eastAsia="en-GB"/>
              </w:rPr>
              <w:t xml:space="preserve"> </w:t>
            </w:r>
            <w:r w:rsidRPr="005D070B">
              <w:rPr>
                <w:rFonts w:ascii="Arial" w:hAnsi="Arial" w:cs="Arial"/>
                <w:lang w:eastAsia="en-GB"/>
              </w:rPr>
              <w:t>to maximise health and social care outcomes.</w:t>
            </w:r>
            <w:r w:rsidRPr="005D070B">
              <w:rPr>
                <w:rFonts w:ascii="Arial" w:hAnsi="Arial" w:cs="Arial"/>
                <w:color w:val="auto"/>
              </w:rPr>
              <w:t xml:space="preserve"> </w:t>
            </w:r>
          </w:p>
        </w:tc>
        <w:tc>
          <w:tcPr>
            <w:tcW w:w="2693" w:type="dxa"/>
          </w:tcPr>
          <w:p w:rsidR="00E14628" w:rsidRPr="005D070B" w:rsidRDefault="00E14628" w:rsidP="00E14628">
            <w:pPr>
              <w:pStyle w:val="Header"/>
              <w:rPr>
                <w:rFonts w:cs="Arial"/>
              </w:rPr>
            </w:pPr>
          </w:p>
        </w:tc>
        <w:tc>
          <w:tcPr>
            <w:tcW w:w="1985" w:type="dxa"/>
          </w:tcPr>
          <w:p w:rsidR="00E14628" w:rsidRPr="005D070B" w:rsidRDefault="00E14628" w:rsidP="00E14628">
            <w:pPr>
              <w:pStyle w:val="Header"/>
              <w:rPr>
                <w:rFonts w:cs="Arial"/>
              </w:rPr>
            </w:pPr>
            <w:r w:rsidRPr="005D070B">
              <w:rPr>
                <w:rFonts w:cs="Arial"/>
              </w:rPr>
              <w:t xml:space="preserve">Readability </w:t>
            </w: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MSC.5.12</w:t>
            </w:r>
          </w:p>
        </w:tc>
        <w:tc>
          <w:tcPr>
            <w:tcW w:w="2126" w:type="dxa"/>
          </w:tcPr>
          <w:p w:rsidR="00E14628" w:rsidRPr="005D070B" w:rsidRDefault="00E14628" w:rsidP="00E14628">
            <w:pPr>
              <w:pStyle w:val="Header"/>
              <w:rPr>
                <w:rFonts w:cs="Arial"/>
              </w:rPr>
            </w:pPr>
            <w:r w:rsidRPr="005D070B">
              <w:rPr>
                <w:rFonts w:cs="Arial"/>
              </w:rPr>
              <w:t>S2 A 4</w:t>
            </w:r>
          </w:p>
        </w:tc>
        <w:tc>
          <w:tcPr>
            <w:tcW w:w="5245" w:type="dxa"/>
          </w:tcPr>
          <w:p w:rsidR="00E14628" w:rsidRPr="005D070B" w:rsidRDefault="00E14628" w:rsidP="00E14628">
            <w:pPr>
              <w:pStyle w:val="PolicyLargeletteredPolciies"/>
              <w:tabs>
                <w:tab w:val="clear" w:pos="794"/>
              </w:tabs>
              <w:ind w:left="353" w:hanging="353"/>
              <w:rPr>
                <w:rFonts w:ascii="Arial" w:hAnsi="Arial" w:cs="Arial"/>
                <w:color w:val="auto"/>
              </w:rPr>
            </w:pPr>
            <w:r w:rsidRPr="005D070B">
              <w:rPr>
                <w:rStyle w:val="Numbering"/>
                <w:color w:val="auto"/>
                <w:sz w:val="24"/>
                <w:szCs w:val="24"/>
              </w:rPr>
              <w:t>A</w:t>
            </w:r>
            <w:r w:rsidRPr="005D070B">
              <w:rPr>
                <w:rStyle w:val="Numbering"/>
                <w:color w:val="auto"/>
                <w:sz w:val="24"/>
                <w:szCs w:val="24"/>
              </w:rPr>
              <w:tab/>
            </w:r>
            <w:r w:rsidRPr="005D070B">
              <w:rPr>
                <w:rFonts w:ascii="Arial" w:hAnsi="Arial" w:cs="Arial"/>
                <w:color w:val="auto"/>
              </w:rPr>
              <w:t xml:space="preserve">Boroughs should work with Clinical Commissioning Groups (CCGs) and other NHS and community organisations to: </w:t>
            </w:r>
          </w:p>
          <w:p w:rsidR="00E14628" w:rsidRPr="005D070B" w:rsidRDefault="00E14628" w:rsidP="00E14628">
            <w:pPr>
              <w:pStyle w:val="Bulletspolicy"/>
              <w:rPr>
                <w:rFonts w:ascii="Arial" w:hAnsi="Arial" w:cs="Arial"/>
                <w:color w:val="auto"/>
              </w:rPr>
            </w:pPr>
            <w:r w:rsidRPr="005D070B">
              <w:rPr>
                <w:rFonts w:ascii="Arial" w:hAnsi="Arial" w:cs="Arial"/>
                <w:lang w:eastAsia="en-GB"/>
              </w:rPr>
              <w:t xml:space="preserve">4) identify sites in Development Plans for future provision, particularly in areas with significant growth and/or under provision </w:t>
            </w:r>
            <w:r w:rsidRPr="005D070B">
              <w:rPr>
                <w:rFonts w:ascii="Arial" w:hAnsi="Arial" w:cs="Arial"/>
                <w:b/>
                <w:color w:val="FF0000"/>
                <w:lang w:eastAsia="en-GB"/>
              </w:rPr>
              <w:t>and to address needs across borough boundaries</w:t>
            </w:r>
            <w:r w:rsidRPr="005D070B">
              <w:rPr>
                <w:rFonts w:ascii="Arial" w:hAnsi="Arial" w:cs="Arial"/>
                <w:lang w:eastAsia="en-GB"/>
              </w:rPr>
              <w:t>.</w:t>
            </w:r>
            <w:r w:rsidRPr="005D070B">
              <w:rPr>
                <w:rFonts w:ascii="Arial" w:hAnsi="Arial" w:cs="Arial"/>
                <w:b/>
                <w:color w:val="FF0000"/>
              </w:rPr>
              <w:t xml:space="preserve"> </w:t>
            </w:r>
          </w:p>
        </w:tc>
        <w:tc>
          <w:tcPr>
            <w:tcW w:w="2693" w:type="dxa"/>
          </w:tcPr>
          <w:p w:rsidR="00E14628" w:rsidRPr="005D070B" w:rsidRDefault="00E14628" w:rsidP="00E14628">
            <w:pPr>
              <w:pStyle w:val="Header"/>
              <w:rPr>
                <w:rFonts w:cs="Arial"/>
              </w:rPr>
            </w:pPr>
            <w:r w:rsidRPr="005D070B">
              <w:rPr>
                <w:rFonts w:cs="Arial"/>
              </w:rPr>
              <w:t>National Health Services England, National Health Services Improvement, Community Health Partnerships</w:t>
            </w:r>
          </w:p>
        </w:tc>
        <w:tc>
          <w:tcPr>
            <w:tcW w:w="1985" w:type="dxa"/>
          </w:tcPr>
          <w:p w:rsidR="00E14628" w:rsidRPr="005D070B" w:rsidRDefault="00E14628" w:rsidP="00E14628">
            <w:pPr>
              <w:pStyle w:val="Header"/>
              <w:rPr>
                <w:rFonts w:cs="Arial"/>
              </w:rPr>
            </w:pPr>
            <w:r w:rsidRPr="005D070B">
              <w:rPr>
                <w:rFonts w:cs="Arial"/>
              </w:rPr>
              <w:t xml:space="preserve">Clarification </w:t>
            </w: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MSC.5.13</w:t>
            </w:r>
          </w:p>
        </w:tc>
        <w:tc>
          <w:tcPr>
            <w:tcW w:w="2126" w:type="dxa"/>
          </w:tcPr>
          <w:p w:rsidR="00E14628" w:rsidRPr="005D070B" w:rsidRDefault="00E14628" w:rsidP="00E14628">
            <w:pPr>
              <w:pStyle w:val="Header"/>
              <w:rPr>
                <w:rFonts w:cs="Arial"/>
              </w:rPr>
            </w:pPr>
            <w:r w:rsidRPr="005D070B">
              <w:rPr>
                <w:rFonts w:cs="Arial"/>
              </w:rPr>
              <w:t>S2 B</w:t>
            </w:r>
          </w:p>
        </w:tc>
        <w:tc>
          <w:tcPr>
            <w:tcW w:w="5245" w:type="dxa"/>
          </w:tcPr>
          <w:p w:rsidR="00E14628" w:rsidRPr="005D070B" w:rsidRDefault="00E14628" w:rsidP="00E14628">
            <w:pPr>
              <w:pStyle w:val="Bulletspolicy"/>
              <w:tabs>
                <w:tab w:val="clear" w:pos="369"/>
                <w:tab w:val="clear" w:pos="567"/>
                <w:tab w:val="left" w:pos="353"/>
              </w:tabs>
              <w:ind w:left="353" w:hanging="353"/>
              <w:rPr>
                <w:rFonts w:ascii="Arial" w:hAnsi="Arial" w:cs="Arial"/>
                <w:lang w:eastAsia="en-GB"/>
              </w:rPr>
            </w:pPr>
            <w:r w:rsidRPr="005D070B">
              <w:rPr>
                <w:rFonts w:ascii="Arial" w:hAnsi="Arial" w:cs="Arial"/>
                <w:lang w:eastAsia="en-GB"/>
              </w:rPr>
              <w:t xml:space="preserve">B   Development proposals that support the provision of high-quality new and enhanced </w:t>
            </w:r>
            <w:r w:rsidRPr="005D070B">
              <w:rPr>
                <w:rFonts w:ascii="Arial" w:hAnsi="Arial" w:cs="Arial"/>
                <w:b/>
                <w:color w:val="FF0000"/>
                <w:lang w:eastAsia="en-GB"/>
              </w:rPr>
              <w:t>health and social care</w:t>
            </w:r>
            <w:r w:rsidRPr="005D070B">
              <w:rPr>
                <w:rFonts w:ascii="Arial" w:hAnsi="Arial" w:cs="Arial"/>
                <w:color w:val="FF0000"/>
                <w:lang w:eastAsia="en-GB"/>
              </w:rPr>
              <w:t xml:space="preserve"> </w:t>
            </w:r>
            <w:r w:rsidRPr="005D070B">
              <w:rPr>
                <w:rFonts w:ascii="Arial" w:hAnsi="Arial" w:cs="Arial"/>
                <w:lang w:eastAsia="en-GB"/>
              </w:rPr>
              <w:t>facilities to meet identified need and new models of care should be supported.</w:t>
            </w:r>
          </w:p>
          <w:p w:rsidR="00E14628" w:rsidRPr="005D070B" w:rsidRDefault="00E14628" w:rsidP="00E14628">
            <w:pPr>
              <w:pStyle w:val="Bulletspolicy"/>
              <w:tabs>
                <w:tab w:val="clear" w:pos="369"/>
                <w:tab w:val="clear" w:pos="567"/>
                <w:tab w:val="left" w:pos="353"/>
              </w:tabs>
              <w:ind w:left="353" w:hanging="353"/>
              <w:rPr>
                <w:rFonts w:ascii="Arial" w:hAnsi="Arial" w:cs="Arial"/>
              </w:rPr>
            </w:pPr>
          </w:p>
        </w:tc>
        <w:tc>
          <w:tcPr>
            <w:tcW w:w="2693" w:type="dxa"/>
          </w:tcPr>
          <w:p w:rsidR="00E14628" w:rsidRPr="005D070B" w:rsidRDefault="00712EBE" w:rsidP="00E14628">
            <w:pPr>
              <w:pStyle w:val="Header"/>
              <w:rPr>
                <w:rFonts w:cs="Arial"/>
              </w:rPr>
            </w:pPr>
            <w:r>
              <w:rPr>
                <w:rFonts w:cs="Arial"/>
              </w:rPr>
              <w:lastRenderedPageBreak/>
              <w:t xml:space="preserve">London </w:t>
            </w:r>
            <w:r w:rsidR="00E14628" w:rsidRPr="005D070B">
              <w:rPr>
                <w:rFonts w:cs="Arial"/>
              </w:rPr>
              <w:t>Boroughs</w:t>
            </w:r>
          </w:p>
        </w:tc>
        <w:tc>
          <w:tcPr>
            <w:tcW w:w="1985" w:type="dxa"/>
          </w:tcPr>
          <w:p w:rsidR="00E14628" w:rsidRPr="005D070B" w:rsidRDefault="00E14628" w:rsidP="00E14628">
            <w:pPr>
              <w:pStyle w:val="Header"/>
              <w:rPr>
                <w:rFonts w:cs="Arial"/>
              </w:rPr>
            </w:pPr>
            <w:r w:rsidRPr="005D070B">
              <w:rPr>
                <w:rFonts w:cs="Arial"/>
              </w:rPr>
              <w:t xml:space="preserve">Clarification </w:t>
            </w: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MSC.5.14</w:t>
            </w:r>
          </w:p>
        </w:tc>
        <w:tc>
          <w:tcPr>
            <w:tcW w:w="2126" w:type="dxa"/>
          </w:tcPr>
          <w:p w:rsidR="00E14628" w:rsidRPr="005D070B" w:rsidRDefault="00E14628" w:rsidP="00E14628">
            <w:pPr>
              <w:pStyle w:val="Header"/>
              <w:rPr>
                <w:rFonts w:cs="Arial"/>
              </w:rPr>
            </w:pPr>
            <w:r w:rsidRPr="005D070B">
              <w:rPr>
                <w:rFonts w:cs="Arial"/>
              </w:rPr>
              <w:t>S2</w:t>
            </w:r>
          </w:p>
          <w:p w:rsidR="00E14628" w:rsidRPr="005D070B" w:rsidRDefault="00E14628" w:rsidP="00E14628">
            <w:pPr>
              <w:pStyle w:val="Header"/>
              <w:rPr>
                <w:rFonts w:cs="Arial"/>
              </w:rPr>
            </w:pPr>
            <w:r w:rsidRPr="005D070B">
              <w:rPr>
                <w:rFonts w:cs="Arial"/>
              </w:rPr>
              <w:t>Footnote 63</w:t>
            </w:r>
          </w:p>
        </w:tc>
        <w:tc>
          <w:tcPr>
            <w:tcW w:w="5245" w:type="dxa"/>
          </w:tcPr>
          <w:p w:rsidR="00E14628" w:rsidRPr="005D070B" w:rsidRDefault="00E14628" w:rsidP="00E14628">
            <w:pPr>
              <w:ind w:left="460"/>
              <w:rPr>
                <w:rStyle w:val="Hyperlinks"/>
                <w:rFonts w:cs="Arial"/>
                <w:sz w:val="20"/>
                <w:szCs w:val="20"/>
              </w:rPr>
            </w:pPr>
            <w:r w:rsidRPr="005D070B">
              <w:rPr>
                <w:rFonts w:cs="Arial"/>
                <w:vertAlign w:val="superscript"/>
              </w:rPr>
              <w:t>63</w:t>
            </w:r>
            <w:r w:rsidRPr="005D070B">
              <w:rPr>
                <w:rFonts w:cs="Arial"/>
                <w:sz w:val="20"/>
                <w:szCs w:val="20"/>
              </w:rPr>
              <w:tab/>
            </w:r>
            <w:hyperlink r:id="rId8" w:history="1">
              <w:r w:rsidRPr="005D070B">
                <w:rPr>
                  <w:rStyle w:val="Hyperlink"/>
                  <w:rFonts w:cs="Arial"/>
                  <w:strike/>
                  <w:color w:val="FF0000"/>
                  <w:sz w:val="20"/>
                  <w:szCs w:val="20"/>
                </w:rPr>
                <w:t>http://content.digital.nhs.uk/catalogue/PUB23046/nhs-work-stat-oct-2016-pdf.pdf</w:t>
              </w:r>
            </w:hyperlink>
            <w:r w:rsidRPr="005D070B">
              <w:rPr>
                <w:rStyle w:val="Hyperlinks"/>
                <w:rFonts w:cs="Arial"/>
                <w:color w:val="FF0000"/>
                <w:sz w:val="20"/>
                <w:szCs w:val="20"/>
              </w:rPr>
              <w:t xml:space="preserve">  </w:t>
            </w:r>
          </w:p>
          <w:p w:rsidR="00E14628" w:rsidRPr="005D070B" w:rsidRDefault="00E14628" w:rsidP="00E14628">
            <w:pPr>
              <w:ind w:left="460"/>
              <w:rPr>
                <w:rFonts w:ascii="Calibri" w:hAnsi="Calibri"/>
                <w:b/>
                <w:color w:val="FF0000"/>
                <w:sz w:val="20"/>
                <w:szCs w:val="20"/>
              </w:rPr>
            </w:pPr>
            <w:r w:rsidRPr="005D070B">
              <w:rPr>
                <w:b/>
                <w:color w:val="FF0000"/>
                <w:sz w:val="20"/>
                <w:szCs w:val="20"/>
              </w:rPr>
              <w:t xml:space="preserve">NHS Workforce Statistics, April 2018 </w:t>
            </w:r>
            <w:hyperlink r:id="rId9" w:history="1">
              <w:r w:rsidRPr="005D070B">
                <w:rPr>
                  <w:rStyle w:val="Hyperlink"/>
                  <w:b/>
                  <w:color w:val="FF0000"/>
                  <w:sz w:val="20"/>
                  <w:szCs w:val="20"/>
                </w:rPr>
                <w:t>https://digital.nhs.uk/data-and-information/publications/statistical/nhs-workforce-statistics/nhs-workforce-statistics---april-2018</w:t>
              </w:r>
            </w:hyperlink>
          </w:p>
          <w:p w:rsidR="00E14628" w:rsidRPr="005D070B" w:rsidRDefault="00E14628" w:rsidP="00E14628">
            <w:pPr>
              <w:pStyle w:val="NumberedParagraphBODYCOPY"/>
              <w:tabs>
                <w:tab w:val="left" w:pos="353"/>
              </w:tabs>
              <w:ind w:left="353" w:hanging="353"/>
              <w:rPr>
                <w:rFonts w:ascii="Arial" w:hAnsi="Arial" w:cs="Arial"/>
                <w:color w:val="auto"/>
              </w:rPr>
            </w:pPr>
          </w:p>
        </w:tc>
        <w:tc>
          <w:tcPr>
            <w:tcW w:w="2693" w:type="dxa"/>
          </w:tcPr>
          <w:p w:rsidR="00E14628" w:rsidRPr="005D070B" w:rsidRDefault="00E14628" w:rsidP="00E14628">
            <w:pPr>
              <w:pStyle w:val="Header"/>
              <w:rPr>
                <w:rFonts w:cs="Arial"/>
              </w:rPr>
            </w:pPr>
          </w:p>
        </w:tc>
        <w:tc>
          <w:tcPr>
            <w:tcW w:w="1985" w:type="dxa"/>
          </w:tcPr>
          <w:p w:rsidR="00E14628" w:rsidRPr="005D070B" w:rsidRDefault="00E14628" w:rsidP="00E14628">
            <w:pPr>
              <w:pStyle w:val="Header"/>
              <w:rPr>
                <w:rFonts w:cs="Arial"/>
              </w:rPr>
            </w:pPr>
            <w:r w:rsidRPr="005D070B">
              <w:rPr>
                <w:rFonts w:cs="Arial"/>
              </w:rPr>
              <w:t>Factual Update</w:t>
            </w: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MSC.5.15</w:t>
            </w:r>
          </w:p>
        </w:tc>
        <w:tc>
          <w:tcPr>
            <w:tcW w:w="2126" w:type="dxa"/>
          </w:tcPr>
          <w:p w:rsidR="00E14628" w:rsidRPr="005D070B" w:rsidRDefault="00E14628" w:rsidP="00E14628">
            <w:pPr>
              <w:pStyle w:val="Header"/>
              <w:rPr>
                <w:rFonts w:cs="Arial"/>
              </w:rPr>
            </w:pPr>
            <w:r w:rsidRPr="005D070B">
              <w:rPr>
                <w:rFonts w:cs="Arial"/>
              </w:rPr>
              <w:t>S2</w:t>
            </w:r>
          </w:p>
          <w:p w:rsidR="00E14628" w:rsidRPr="005D070B" w:rsidRDefault="00E14628" w:rsidP="00E14628">
            <w:pPr>
              <w:pStyle w:val="Header"/>
              <w:rPr>
                <w:rFonts w:cs="Arial"/>
              </w:rPr>
            </w:pPr>
            <w:r w:rsidRPr="005D070B">
              <w:rPr>
                <w:rFonts w:cs="Arial"/>
              </w:rPr>
              <w:t xml:space="preserve">Paragraph </w:t>
            </w:r>
          </w:p>
          <w:p w:rsidR="00E14628" w:rsidRPr="005D070B" w:rsidRDefault="00E14628" w:rsidP="00E14628">
            <w:pPr>
              <w:pStyle w:val="Header"/>
              <w:rPr>
                <w:rFonts w:cs="Arial"/>
              </w:rPr>
            </w:pPr>
            <w:r w:rsidRPr="005D070B">
              <w:rPr>
                <w:rFonts w:cs="Arial"/>
              </w:rPr>
              <w:t>5.2.2</w:t>
            </w:r>
          </w:p>
        </w:tc>
        <w:tc>
          <w:tcPr>
            <w:tcW w:w="5245" w:type="dxa"/>
          </w:tcPr>
          <w:p w:rsidR="00E14628" w:rsidRPr="005D070B" w:rsidRDefault="00E14628" w:rsidP="00E14628">
            <w:pPr>
              <w:pStyle w:val="NumberedParagraphBODYCOPY"/>
              <w:tabs>
                <w:tab w:val="left" w:pos="353"/>
              </w:tabs>
              <w:ind w:left="353" w:hanging="353"/>
              <w:rPr>
                <w:rFonts w:ascii="Arial" w:hAnsi="Arial" w:cs="Arial"/>
              </w:rPr>
            </w:pPr>
            <w:r w:rsidRPr="005D070B">
              <w:rPr>
                <w:rFonts w:ascii="Arial" w:hAnsi="Arial" w:cs="Arial"/>
                <w:color w:val="auto"/>
              </w:rPr>
              <w:t xml:space="preserve">5.2.2 The NHS Five Year Forward View identifies the need to </w:t>
            </w:r>
            <w:r w:rsidRPr="005D070B">
              <w:rPr>
                <w:rStyle w:val="Boldtextblack"/>
                <w:rFonts w:ascii="Arial" w:hAnsi="Arial" w:cs="Arial"/>
              </w:rPr>
              <w:t>prevent avoidable illness</w:t>
            </w:r>
            <w:r w:rsidRPr="005D070B">
              <w:rPr>
                <w:rFonts w:ascii="Arial" w:hAnsi="Arial" w:cs="Arial"/>
                <w:b/>
                <w:bCs/>
                <w:color w:val="auto"/>
              </w:rPr>
              <w:t xml:space="preserve"> </w:t>
            </w:r>
            <w:r w:rsidRPr="005D070B">
              <w:rPr>
                <w:rFonts w:ascii="Arial" w:hAnsi="Arial" w:cs="Arial"/>
                <w:color w:val="auto"/>
              </w:rPr>
              <w:t xml:space="preserve">and </w:t>
            </w:r>
            <w:r w:rsidRPr="005D070B">
              <w:rPr>
                <w:rStyle w:val="Boldtextblack"/>
                <w:rFonts w:ascii="Arial" w:hAnsi="Arial" w:cs="Arial"/>
              </w:rPr>
              <w:t>transform the way that care is organised and</w:t>
            </w:r>
            <w:r w:rsidRPr="005D070B">
              <w:rPr>
                <w:rFonts w:ascii="Arial" w:hAnsi="Arial" w:cs="Arial"/>
              </w:rPr>
              <w:t xml:space="preserve"> </w:t>
            </w:r>
            <w:r w:rsidRPr="005D070B">
              <w:rPr>
                <w:rStyle w:val="Boldtextblack"/>
                <w:rFonts w:ascii="Arial" w:hAnsi="Arial" w:cs="Arial"/>
              </w:rPr>
              <w:t>delivered</w:t>
            </w:r>
            <w:r w:rsidRPr="005D070B">
              <w:rPr>
                <w:rFonts w:ascii="Arial" w:hAnsi="Arial" w:cs="Arial"/>
              </w:rPr>
              <w:t xml:space="preserve"> </w:t>
            </w:r>
            <w:r w:rsidRPr="005D070B">
              <w:rPr>
                <w:rFonts w:ascii="Arial" w:hAnsi="Arial" w:cs="Arial"/>
                <w:strike/>
                <w:color w:val="FF0000"/>
              </w:rPr>
              <w:t>in order</w:t>
            </w:r>
            <w:r w:rsidRPr="005D070B">
              <w:rPr>
                <w:rFonts w:ascii="Arial" w:hAnsi="Arial" w:cs="Arial"/>
                <w:color w:val="FF0000"/>
              </w:rPr>
              <w:t xml:space="preserve"> </w:t>
            </w:r>
            <w:r w:rsidRPr="005D070B">
              <w:rPr>
                <w:rFonts w:ascii="Arial" w:hAnsi="Arial" w:cs="Arial"/>
                <w:color w:val="auto"/>
              </w:rPr>
              <w:t xml:space="preserve">to meet increasing demands for healthcare within the resources available. </w:t>
            </w:r>
          </w:p>
        </w:tc>
        <w:tc>
          <w:tcPr>
            <w:tcW w:w="2693" w:type="dxa"/>
          </w:tcPr>
          <w:p w:rsidR="00E14628" w:rsidRPr="005D070B" w:rsidRDefault="00E14628" w:rsidP="00E14628">
            <w:pPr>
              <w:pStyle w:val="Header"/>
              <w:rPr>
                <w:rFonts w:cs="Arial"/>
              </w:rPr>
            </w:pPr>
          </w:p>
        </w:tc>
        <w:tc>
          <w:tcPr>
            <w:tcW w:w="1985" w:type="dxa"/>
          </w:tcPr>
          <w:p w:rsidR="00E14628" w:rsidRPr="005D070B" w:rsidRDefault="00E14628" w:rsidP="00E14628">
            <w:pPr>
              <w:pStyle w:val="Header"/>
              <w:rPr>
                <w:rFonts w:cs="Arial"/>
              </w:rPr>
            </w:pPr>
            <w:r w:rsidRPr="005D070B">
              <w:rPr>
                <w:rFonts w:cs="Arial"/>
              </w:rPr>
              <w:t>Readability</w:t>
            </w: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MSC.5.16</w:t>
            </w:r>
          </w:p>
        </w:tc>
        <w:tc>
          <w:tcPr>
            <w:tcW w:w="2126" w:type="dxa"/>
          </w:tcPr>
          <w:p w:rsidR="00E14628" w:rsidRPr="005D070B" w:rsidRDefault="00E14628" w:rsidP="00E14628">
            <w:pPr>
              <w:pStyle w:val="Header"/>
              <w:rPr>
                <w:rFonts w:cs="Arial"/>
              </w:rPr>
            </w:pPr>
            <w:r w:rsidRPr="005D070B">
              <w:rPr>
                <w:rFonts w:cs="Arial"/>
              </w:rPr>
              <w:t>S2</w:t>
            </w:r>
          </w:p>
          <w:p w:rsidR="00E14628" w:rsidRPr="005D070B" w:rsidRDefault="00E14628" w:rsidP="00E14628">
            <w:pPr>
              <w:pStyle w:val="Header"/>
              <w:rPr>
                <w:rFonts w:cs="Arial"/>
              </w:rPr>
            </w:pPr>
            <w:r w:rsidRPr="005D070B">
              <w:rPr>
                <w:rFonts w:cs="Arial"/>
              </w:rPr>
              <w:t xml:space="preserve">Footnote 64 </w:t>
            </w:r>
          </w:p>
        </w:tc>
        <w:tc>
          <w:tcPr>
            <w:tcW w:w="5245" w:type="dxa"/>
          </w:tcPr>
          <w:p w:rsidR="00E14628" w:rsidRPr="005D070B" w:rsidRDefault="00E14628" w:rsidP="00E14628">
            <w:pPr>
              <w:pStyle w:val="NumberedParagraphBODYCOPY"/>
              <w:tabs>
                <w:tab w:val="left" w:pos="353"/>
              </w:tabs>
              <w:ind w:left="353" w:hanging="353"/>
              <w:rPr>
                <w:rFonts w:ascii="Arial" w:hAnsi="Arial" w:cs="Arial"/>
                <w:color w:val="auto"/>
              </w:rPr>
            </w:pPr>
            <w:r w:rsidRPr="005D070B">
              <w:rPr>
                <w:rFonts w:ascii="Arial" w:hAnsi="Arial" w:cs="Arial"/>
                <w:vertAlign w:val="superscript"/>
              </w:rPr>
              <w:t>64</w:t>
            </w:r>
            <w:r w:rsidRPr="005D070B">
              <w:rPr>
                <w:rFonts w:ascii="Arial" w:hAnsi="Arial" w:cs="Arial"/>
              </w:rPr>
              <w:tab/>
            </w:r>
            <w:r w:rsidRPr="005D070B">
              <w:rPr>
                <w:rFonts w:ascii="Arial" w:hAnsi="Arial" w:cs="Arial"/>
                <w:b/>
                <w:color w:val="FF0000"/>
                <w:sz w:val="20"/>
                <w:szCs w:val="20"/>
                <w:lang w:eastAsia="en-US"/>
              </w:rPr>
              <w:t>General Practice Forward View, NHS England, 2016</w:t>
            </w:r>
            <w:r w:rsidRPr="005D070B">
              <w:rPr>
                <w:color w:val="FF0000"/>
                <w:sz w:val="20"/>
                <w:szCs w:val="20"/>
                <w:lang w:eastAsia="en-US"/>
              </w:rPr>
              <w:t xml:space="preserve"> </w:t>
            </w:r>
            <w:r w:rsidRPr="005D070B">
              <w:rPr>
                <w:rStyle w:val="Hyperlinks"/>
                <w:rFonts w:ascii="Arial" w:hAnsi="Arial" w:cs="Arial"/>
                <w:sz w:val="20"/>
                <w:szCs w:val="20"/>
              </w:rPr>
              <w:t>https://www.england.nhs.uk/wp-content/uploads/2016/04/gpfv.pdf</w:t>
            </w:r>
          </w:p>
        </w:tc>
        <w:tc>
          <w:tcPr>
            <w:tcW w:w="2693" w:type="dxa"/>
          </w:tcPr>
          <w:p w:rsidR="00E14628" w:rsidRPr="005D070B" w:rsidRDefault="00E14628" w:rsidP="00E14628">
            <w:pPr>
              <w:pStyle w:val="Header"/>
              <w:rPr>
                <w:rFonts w:cs="Arial"/>
              </w:rPr>
            </w:pPr>
          </w:p>
        </w:tc>
        <w:tc>
          <w:tcPr>
            <w:tcW w:w="1985" w:type="dxa"/>
          </w:tcPr>
          <w:p w:rsidR="00E14628" w:rsidRPr="005D070B" w:rsidRDefault="00E14628" w:rsidP="00E14628">
            <w:pPr>
              <w:pStyle w:val="Header"/>
              <w:rPr>
                <w:rFonts w:cs="Arial"/>
              </w:rPr>
            </w:pPr>
            <w:r w:rsidRPr="005D070B">
              <w:rPr>
                <w:rFonts w:cs="Arial"/>
              </w:rPr>
              <w:t xml:space="preserve">Factual Update </w:t>
            </w: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MSC.5.17</w:t>
            </w:r>
          </w:p>
        </w:tc>
        <w:tc>
          <w:tcPr>
            <w:tcW w:w="2126" w:type="dxa"/>
          </w:tcPr>
          <w:p w:rsidR="00E14628" w:rsidRPr="005D070B" w:rsidRDefault="00E14628" w:rsidP="00E14628">
            <w:pPr>
              <w:pStyle w:val="Header"/>
              <w:rPr>
                <w:rFonts w:cs="Arial"/>
              </w:rPr>
            </w:pPr>
            <w:r w:rsidRPr="005D070B">
              <w:rPr>
                <w:rFonts w:cs="Arial"/>
              </w:rPr>
              <w:t>S2</w:t>
            </w:r>
          </w:p>
          <w:p w:rsidR="00E14628" w:rsidRPr="005D070B" w:rsidRDefault="00E14628" w:rsidP="00E14628">
            <w:pPr>
              <w:pStyle w:val="Header"/>
              <w:rPr>
                <w:rFonts w:cs="Arial"/>
              </w:rPr>
            </w:pPr>
            <w:r w:rsidRPr="005D070B">
              <w:rPr>
                <w:rFonts w:cs="Arial"/>
              </w:rPr>
              <w:t xml:space="preserve">Paragraph </w:t>
            </w:r>
          </w:p>
          <w:p w:rsidR="00E14628" w:rsidRPr="005D070B" w:rsidRDefault="00E14628" w:rsidP="00E14628">
            <w:pPr>
              <w:pStyle w:val="Header"/>
              <w:rPr>
                <w:rFonts w:cs="Arial"/>
              </w:rPr>
            </w:pPr>
            <w:r w:rsidRPr="005D070B">
              <w:rPr>
                <w:rFonts w:cs="Arial"/>
              </w:rPr>
              <w:lastRenderedPageBreak/>
              <w:t>5.2.6</w:t>
            </w:r>
          </w:p>
        </w:tc>
        <w:tc>
          <w:tcPr>
            <w:tcW w:w="5245" w:type="dxa"/>
          </w:tcPr>
          <w:p w:rsidR="00E14628" w:rsidRPr="005D070B" w:rsidRDefault="00E14628" w:rsidP="00E14628">
            <w:pPr>
              <w:pStyle w:val="NumberedParagraphBODYCOPY"/>
              <w:tabs>
                <w:tab w:val="left" w:pos="353"/>
              </w:tabs>
              <w:ind w:left="353" w:hanging="353"/>
              <w:rPr>
                <w:rFonts w:ascii="Arial" w:hAnsi="Arial" w:cs="Arial"/>
                <w:b/>
                <w:color w:val="595959"/>
              </w:rPr>
            </w:pPr>
            <w:r w:rsidRPr="005D070B">
              <w:rPr>
                <w:rFonts w:ascii="Arial" w:hAnsi="Arial" w:cs="Arial"/>
                <w:color w:val="auto"/>
              </w:rPr>
              <w:lastRenderedPageBreak/>
              <w:t xml:space="preserve">5.2.6 In </w:t>
            </w:r>
            <w:r w:rsidRPr="005D070B">
              <w:rPr>
                <w:rStyle w:val="Boldtextblack"/>
                <w:rFonts w:ascii="Arial" w:hAnsi="Arial" w:cs="Arial"/>
                <w:color w:val="auto"/>
              </w:rPr>
              <w:t>assessing the need for new health and social care facilities</w:t>
            </w:r>
            <w:r w:rsidRPr="005D070B">
              <w:rPr>
                <w:rFonts w:ascii="Arial" w:hAnsi="Arial" w:cs="Arial"/>
                <w:color w:val="auto"/>
              </w:rPr>
              <w:t xml:space="preserve">, consideration should be given to the </w:t>
            </w:r>
            <w:r w:rsidRPr="005D070B">
              <w:rPr>
                <w:rFonts w:ascii="Arial" w:hAnsi="Arial" w:cs="Arial"/>
                <w:color w:val="auto"/>
              </w:rPr>
              <w:lastRenderedPageBreak/>
              <w:t>location, scale and timing of new residential development, and the quality, capacity and accessibility of existing health and social care facilities to meet some or all</w:t>
            </w:r>
            <w:r w:rsidRPr="005D070B">
              <w:rPr>
                <w:rFonts w:ascii="Arial" w:hAnsi="Arial" w:cs="Arial"/>
                <w:strike/>
                <w:color w:val="auto"/>
              </w:rPr>
              <w:t xml:space="preserve"> </w:t>
            </w:r>
            <w:r w:rsidRPr="005D070B">
              <w:rPr>
                <w:rFonts w:ascii="Arial" w:hAnsi="Arial" w:cs="Arial"/>
                <w:strike/>
                <w:color w:val="FF0000"/>
              </w:rPr>
              <w:t xml:space="preserve">of the </w:t>
            </w:r>
            <w:r w:rsidRPr="005D070B">
              <w:rPr>
                <w:rFonts w:ascii="Arial" w:hAnsi="Arial" w:cs="Arial"/>
                <w:color w:val="auto"/>
              </w:rPr>
              <w:t xml:space="preserve">growth. </w:t>
            </w:r>
          </w:p>
        </w:tc>
        <w:tc>
          <w:tcPr>
            <w:tcW w:w="2693" w:type="dxa"/>
          </w:tcPr>
          <w:p w:rsidR="00E14628" w:rsidRPr="005D070B" w:rsidRDefault="00E14628" w:rsidP="00E14628">
            <w:pPr>
              <w:pStyle w:val="Header"/>
              <w:rPr>
                <w:rFonts w:cs="Arial"/>
              </w:rPr>
            </w:pPr>
          </w:p>
        </w:tc>
        <w:tc>
          <w:tcPr>
            <w:tcW w:w="1985" w:type="dxa"/>
          </w:tcPr>
          <w:p w:rsidR="00E14628" w:rsidRPr="005D070B" w:rsidRDefault="00E14628" w:rsidP="00E14628">
            <w:pPr>
              <w:pStyle w:val="Header"/>
              <w:rPr>
                <w:rFonts w:cs="Arial"/>
              </w:rPr>
            </w:pPr>
            <w:r w:rsidRPr="005D070B">
              <w:rPr>
                <w:rFonts w:cs="Arial"/>
              </w:rPr>
              <w:t>Readability</w:t>
            </w: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MSC.5.18</w:t>
            </w:r>
          </w:p>
        </w:tc>
        <w:tc>
          <w:tcPr>
            <w:tcW w:w="2126" w:type="dxa"/>
          </w:tcPr>
          <w:p w:rsidR="00E14628" w:rsidRPr="005D070B" w:rsidRDefault="00E14628" w:rsidP="00E14628">
            <w:pPr>
              <w:pStyle w:val="Header"/>
              <w:rPr>
                <w:rFonts w:cs="Arial"/>
              </w:rPr>
            </w:pPr>
            <w:r w:rsidRPr="005D070B">
              <w:rPr>
                <w:rFonts w:cs="Arial"/>
              </w:rPr>
              <w:t>S2</w:t>
            </w:r>
          </w:p>
          <w:p w:rsidR="00E14628" w:rsidRPr="005D070B" w:rsidRDefault="00E14628" w:rsidP="00E14628">
            <w:pPr>
              <w:pStyle w:val="Header"/>
              <w:rPr>
                <w:rFonts w:cs="Arial"/>
              </w:rPr>
            </w:pPr>
            <w:r w:rsidRPr="005D070B">
              <w:rPr>
                <w:rFonts w:cs="Arial"/>
              </w:rPr>
              <w:t xml:space="preserve">Paragraph </w:t>
            </w:r>
          </w:p>
          <w:p w:rsidR="00E14628" w:rsidRPr="005D070B" w:rsidRDefault="00E14628" w:rsidP="00E14628">
            <w:pPr>
              <w:pStyle w:val="Header"/>
              <w:rPr>
                <w:rFonts w:cs="Arial"/>
              </w:rPr>
            </w:pPr>
            <w:r w:rsidRPr="005D070B">
              <w:rPr>
                <w:rFonts w:cs="Arial"/>
              </w:rPr>
              <w:t>5.2.7</w:t>
            </w:r>
          </w:p>
        </w:tc>
        <w:tc>
          <w:tcPr>
            <w:tcW w:w="5245" w:type="dxa"/>
          </w:tcPr>
          <w:p w:rsidR="00E14628" w:rsidRPr="005D070B" w:rsidRDefault="00E14628" w:rsidP="00E14628">
            <w:pPr>
              <w:pStyle w:val="NumberedParagraphBODYCOPY"/>
              <w:tabs>
                <w:tab w:val="left" w:pos="353"/>
              </w:tabs>
              <w:ind w:left="353" w:hanging="353"/>
              <w:rPr>
                <w:rFonts w:ascii="Arial" w:hAnsi="Arial" w:cs="Arial"/>
              </w:rPr>
            </w:pPr>
            <w:r w:rsidRPr="005D070B">
              <w:rPr>
                <w:rFonts w:ascii="Arial" w:hAnsi="Arial" w:cs="Arial"/>
                <w:color w:val="auto"/>
              </w:rPr>
              <w:t xml:space="preserve">5.2.7 Where population growth and change is taking place at </w:t>
            </w:r>
            <w:r w:rsidRPr="005D070B">
              <w:rPr>
                <w:rFonts w:ascii="Arial" w:hAnsi="Arial" w:cs="Arial"/>
                <w:strike/>
                <w:color w:val="FF0000"/>
              </w:rPr>
              <w:t xml:space="preserve">fairly </w:t>
            </w:r>
            <w:r w:rsidRPr="005D070B">
              <w:rPr>
                <w:rFonts w:ascii="Arial" w:hAnsi="Arial" w:cs="Arial"/>
                <w:color w:val="auto"/>
              </w:rPr>
              <w:t xml:space="preserve">modest levels, it may be possible to accommodate this through a combination of </w:t>
            </w:r>
            <w:r w:rsidRPr="005D070B">
              <w:rPr>
                <w:rStyle w:val="Boldtextblack"/>
                <w:rFonts w:ascii="Arial" w:hAnsi="Arial" w:cs="Arial"/>
                <w:color w:val="auto"/>
              </w:rPr>
              <w:t>efficiency savings, service reconfiguration and small adjustments in capacity</w:t>
            </w:r>
            <w:r w:rsidRPr="005D070B">
              <w:rPr>
                <w:rFonts w:ascii="Arial" w:hAnsi="Arial" w:cs="Arial"/>
                <w:color w:val="auto"/>
              </w:rPr>
              <w:t xml:space="preserve">, for example, through the conversion of non-clinical space to consulting or treatment rooms. </w:t>
            </w:r>
          </w:p>
        </w:tc>
        <w:tc>
          <w:tcPr>
            <w:tcW w:w="2693" w:type="dxa"/>
          </w:tcPr>
          <w:p w:rsidR="00E14628" w:rsidRPr="005D070B" w:rsidRDefault="00E14628" w:rsidP="00E14628">
            <w:pPr>
              <w:pStyle w:val="Header"/>
              <w:rPr>
                <w:rFonts w:cs="Arial"/>
              </w:rPr>
            </w:pPr>
          </w:p>
        </w:tc>
        <w:tc>
          <w:tcPr>
            <w:tcW w:w="1985" w:type="dxa"/>
          </w:tcPr>
          <w:p w:rsidR="00E14628" w:rsidRPr="005D070B" w:rsidRDefault="00E14628" w:rsidP="00E14628">
            <w:pPr>
              <w:pStyle w:val="Header"/>
              <w:rPr>
                <w:rFonts w:cs="Arial"/>
              </w:rPr>
            </w:pPr>
            <w:r w:rsidRPr="005D070B">
              <w:rPr>
                <w:rFonts w:cs="Arial"/>
              </w:rPr>
              <w:t xml:space="preserve">Readability </w:t>
            </w: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MSC.5.19</w:t>
            </w:r>
          </w:p>
        </w:tc>
        <w:tc>
          <w:tcPr>
            <w:tcW w:w="2126" w:type="dxa"/>
          </w:tcPr>
          <w:p w:rsidR="00E14628" w:rsidRPr="005D070B" w:rsidRDefault="00E14628" w:rsidP="00E14628">
            <w:pPr>
              <w:pStyle w:val="Header"/>
              <w:rPr>
                <w:rFonts w:cs="Arial"/>
              </w:rPr>
            </w:pPr>
            <w:r w:rsidRPr="005D070B">
              <w:rPr>
                <w:rFonts w:cs="Arial"/>
              </w:rPr>
              <w:t xml:space="preserve">S3 A 1 </w:t>
            </w:r>
          </w:p>
        </w:tc>
        <w:tc>
          <w:tcPr>
            <w:tcW w:w="5245" w:type="dxa"/>
          </w:tcPr>
          <w:p w:rsidR="00E14628" w:rsidRPr="005D070B" w:rsidRDefault="00E14628" w:rsidP="00E14628">
            <w:pPr>
              <w:pStyle w:val="PolicysubnumberedPolciies"/>
              <w:tabs>
                <w:tab w:val="clear" w:pos="369"/>
                <w:tab w:val="left" w:pos="353"/>
              </w:tabs>
              <w:ind w:left="353" w:hanging="353"/>
              <w:rPr>
                <w:rFonts w:ascii="Arial" w:hAnsi="Arial" w:cs="Arial"/>
                <w:color w:val="auto"/>
              </w:rPr>
            </w:pPr>
            <w:r w:rsidRPr="005D070B">
              <w:rPr>
                <w:rFonts w:ascii="Arial" w:hAnsi="Arial" w:cs="Arial"/>
                <w:color w:val="auto"/>
              </w:rPr>
              <w:t>A  To ensure there is a sufficient supply of good quality education and childcare facilities to meet demand and offer educational choice, boroughs should:</w:t>
            </w:r>
          </w:p>
          <w:p w:rsidR="00E14628" w:rsidRPr="005D070B" w:rsidRDefault="00E14628" w:rsidP="00E14628">
            <w:pPr>
              <w:pStyle w:val="PolicysubnumberedPolciies"/>
              <w:tabs>
                <w:tab w:val="clear" w:pos="369"/>
                <w:tab w:val="left" w:pos="353"/>
              </w:tabs>
              <w:ind w:left="353" w:hanging="353"/>
              <w:rPr>
                <w:rFonts w:ascii="Arial" w:hAnsi="Arial" w:cs="Arial"/>
                <w:color w:val="auto"/>
              </w:rPr>
            </w:pPr>
          </w:p>
          <w:p w:rsidR="00E14628" w:rsidRPr="005D070B" w:rsidRDefault="00E14628" w:rsidP="00E14628">
            <w:pPr>
              <w:pStyle w:val="PolicysubnumberedPolciies"/>
              <w:numPr>
                <w:ilvl w:val="0"/>
                <w:numId w:val="10"/>
              </w:numPr>
              <w:tabs>
                <w:tab w:val="clear" w:pos="369"/>
                <w:tab w:val="left" w:pos="353"/>
              </w:tabs>
              <w:ind w:left="353" w:hanging="353"/>
              <w:rPr>
                <w:rFonts w:ascii="Arial" w:hAnsi="Arial" w:cs="Arial"/>
                <w:b/>
                <w:color w:val="FF0000"/>
              </w:rPr>
            </w:pPr>
            <w:r w:rsidRPr="005D070B">
              <w:rPr>
                <w:rFonts w:ascii="Arial" w:hAnsi="Arial" w:cs="Arial"/>
                <w:color w:val="auto"/>
              </w:rPr>
              <w:t xml:space="preserve">identify and address local </w:t>
            </w:r>
            <w:r w:rsidRPr="005D070B">
              <w:rPr>
                <w:rFonts w:ascii="Arial" w:hAnsi="Arial" w:cs="Arial"/>
                <w:b/>
                <w:color w:val="FF0000"/>
              </w:rPr>
              <w:t>education and childcare facility</w:t>
            </w:r>
            <w:r w:rsidRPr="005D070B">
              <w:rPr>
                <w:rFonts w:ascii="Arial" w:hAnsi="Arial" w:cs="Arial"/>
              </w:rPr>
              <w:t xml:space="preserve"> </w:t>
            </w:r>
            <w:r w:rsidRPr="005D070B">
              <w:rPr>
                <w:rFonts w:ascii="Arial" w:hAnsi="Arial" w:cs="Arial"/>
                <w:color w:val="auto"/>
              </w:rPr>
              <w:t xml:space="preserve">needs and any shortages in supply, both locally and </w:t>
            </w:r>
            <w:r w:rsidRPr="005D070B">
              <w:rPr>
                <w:rFonts w:ascii="Arial" w:hAnsi="Arial" w:cs="Arial"/>
                <w:color w:val="auto"/>
              </w:rPr>
              <w:lastRenderedPageBreak/>
              <w:t xml:space="preserve">sub-regionally, including cross-boundary issues </w:t>
            </w:r>
            <w:r w:rsidRPr="005D070B">
              <w:rPr>
                <w:rFonts w:ascii="Arial" w:hAnsi="Arial" w:cs="Arial"/>
                <w:b/>
                <w:color w:val="FF0000"/>
              </w:rPr>
              <w:t xml:space="preserve">within Development Plans. </w:t>
            </w:r>
          </w:p>
        </w:tc>
        <w:tc>
          <w:tcPr>
            <w:tcW w:w="2693" w:type="dxa"/>
          </w:tcPr>
          <w:p w:rsidR="00E14628" w:rsidRPr="005D070B" w:rsidRDefault="00712EBE" w:rsidP="00E14628">
            <w:pPr>
              <w:pStyle w:val="Header"/>
              <w:rPr>
                <w:rFonts w:cs="Arial"/>
              </w:rPr>
            </w:pPr>
            <w:r>
              <w:rPr>
                <w:rFonts w:cs="Arial"/>
              </w:rPr>
              <w:lastRenderedPageBreak/>
              <w:t>MHCLG</w:t>
            </w:r>
          </w:p>
        </w:tc>
        <w:tc>
          <w:tcPr>
            <w:tcW w:w="1985" w:type="dxa"/>
          </w:tcPr>
          <w:p w:rsidR="00E14628" w:rsidRPr="005D070B" w:rsidRDefault="00E14628" w:rsidP="00E14628">
            <w:pPr>
              <w:pStyle w:val="Header"/>
              <w:rPr>
                <w:rFonts w:cs="Arial"/>
              </w:rPr>
            </w:pPr>
            <w:r w:rsidRPr="005D070B">
              <w:rPr>
                <w:rFonts w:cs="Arial"/>
              </w:rPr>
              <w:t xml:space="preserve">Clarification </w:t>
            </w: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MSC.5.20</w:t>
            </w:r>
          </w:p>
        </w:tc>
        <w:tc>
          <w:tcPr>
            <w:tcW w:w="2126" w:type="dxa"/>
          </w:tcPr>
          <w:p w:rsidR="00E14628" w:rsidRPr="005D070B" w:rsidRDefault="00E14628" w:rsidP="00E14628">
            <w:pPr>
              <w:pStyle w:val="Header"/>
              <w:rPr>
                <w:rFonts w:cs="Arial"/>
              </w:rPr>
            </w:pPr>
            <w:r w:rsidRPr="005D070B">
              <w:rPr>
                <w:rFonts w:cs="Arial"/>
              </w:rPr>
              <w:t>S3 A 2</w:t>
            </w:r>
          </w:p>
          <w:p w:rsidR="00E14628" w:rsidRPr="005D070B" w:rsidRDefault="00E14628" w:rsidP="00E14628">
            <w:pPr>
              <w:pStyle w:val="Header"/>
              <w:rPr>
                <w:rFonts w:cs="Arial"/>
              </w:rPr>
            </w:pPr>
          </w:p>
        </w:tc>
        <w:tc>
          <w:tcPr>
            <w:tcW w:w="5245" w:type="dxa"/>
          </w:tcPr>
          <w:p w:rsidR="00E14628" w:rsidRPr="005D070B" w:rsidRDefault="00E14628" w:rsidP="00E14628">
            <w:pPr>
              <w:pStyle w:val="PolicysubnumberedPolciies"/>
              <w:tabs>
                <w:tab w:val="clear" w:pos="369"/>
                <w:tab w:val="left" w:pos="353"/>
              </w:tabs>
              <w:ind w:left="353" w:hanging="353"/>
              <w:rPr>
                <w:rFonts w:ascii="Arial" w:hAnsi="Arial" w:cs="Arial"/>
                <w:color w:val="auto"/>
              </w:rPr>
            </w:pPr>
            <w:r w:rsidRPr="005D070B">
              <w:rPr>
                <w:rFonts w:ascii="Arial" w:hAnsi="Arial" w:cs="Arial"/>
                <w:color w:val="auto"/>
              </w:rPr>
              <w:t>A  To ensure there is a sufficient supply of good quality education and childcare facilities to meet demand and offer educational choice, boroughs should:</w:t>
            </w:r>
          </w:p>
          <w:p w:rsidR="00E14628" w:rsidRPr="005D070B" w:rsidRDefault="00E14628" w:rsidP="00E14628">
            <w:pPr>
              <w:pStyle w:val="PolicysubnumberedPolciies"/>
              <w:tabs>
                <w:tab w:val="clear" w:pos="369"/>
                <w:tab w:val="left" w:pos="353"/>
              </w:tabs>
              <w:ind w:left="353" w:hanging="353"/>
              <w:rPr>
                <w:rFonts w:ascii="Arial" w:hAnsi="Arial" w:cs="Arial"/>
                <w:color w:val="auto"/>
              </w:rPr>
            </w:pPr>
          </w:p>
          <w:p w:rsidR="00E14628" w:rsidRPr="005D070B" w:rsidRDefault="00E14628" w:rsidP="00E14628">
            <w:pPr>
              <w:pStyle w:val="PolicysubnumberedPolciies"/>
              <w:numPr>
                <w:ilvl w:val="0"/>
                <w:numId w:val="10"/>
              </w:numPr>
              <w:tabs>
                <w:tab w:val="clear" w:pos="369"/>
                <w:tab w:val="left" w:pos="353"/>
              </w:tabs>
              <w:ind w:left="353" w:hanging="353"/>
              <w:rPr>
                <w:rFonts w:ascii="Arial" w:hAnsi="Arial" w:cs="Arial"/>
              </w:rPr>
            </w:pPr>
            <w:r w:rsidRPr="005D070B">
              <w:rPr>
                <w:rFonts w:ascii="Arial" w:hAnsi="Arial" w:cs="Arial"/>
                <w:color w:val="auto"/>
              </w:rPr>
              <w:t xml:space="preserve">identify sites for future provision through the </w:t>
            </w:r>
            <w:r w:rsidRPr="005D070B">
              <w:rPr>
                <w:rFonts w:ascii="Arial" w:hAnsi="Arial" w:cs="Arial"/>
                <w:strike/>
                <w:color w:val="FF0000"/>
              </w:rPr>
              <w:t>Local Plan</w:t>
            </w:r>
            <w:r w:rsidRPr="005D070B">
              <w:rPr>
                <w:rFonts w:ascii="Arial" w:hAnsi="Arial" w:cs="Arial"/>
                <w:color w:val="FF0000"/>
              </w:rPr>
              <w:t xml:space="preserve"> </w:t>
            </w:r>
            <w:r w:rsidRPr="005D070B">
              <w:rPr>
                <w:rFonts w:ascii="Arial" w:hAnsi="Arial" w:cs="Arial"/>
                <w:b/>
                <w:color w:val="FF0000"/>
              </w:rPr>
              <w:t xml:space="preserve">Development Plan </w:t>
            </w:r>
            <w:r w:rsidRPr="005D070B">
              <w:rPr>
                <w:rFonts w:ascii="Arial" w:hAnsi="Arial" w:cs="Arial"/>
                <w:color w:val="auto"/>
              </w:rPr>
              <w:t>process, particularly in areas with significant planned growth and/or need</w:t>
            </w:r>
          </w:p>
        </w:tc>
        <w:tc>
          <w:tcPr>
            <w:tcW w:w="2693" w:type="dxa"/>
          </w:tcPr>
          <w:p w:rsidR="00E14628" w:rsidRPr="005D070B" w:rsidRDefault="00E14628" w:rsidP="00E14628">
            <w:pPr>
              <w:pStyle w:val="Header"/>
              <w:rPr>
                <w:rFonts w:cs="Arial"/>
              </w:rPr>
            </w:pPr>
          </w:p>
        </w:tc>
        <w:tc>
          <w:tcPr>
            <w:tcW w:w="1985" w:type="dxa"/>
          </w:tcPr>
          <w:p w:rsidR="00E14628" w:rsidRPr="005D070B" w:rsidRDefault="00E14628" w:rsidP="00E14628">
            <w:pPr>
              <w:pStyle w:val="Header"/>
              <w:rPr>
                <w:rFonts w:cs="Arial"/>
              </w:rPr>
            </w:pPr>
            <w:r w:rsidRPr="005D070B">
              <w:rPr>
                <w:rFonts w:cs="Arial"/>
              </w:rPr>
              <w:t>Consistency</w:t>
            </w: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MSC.5.21</w:t>
            </w:r>
          </w:p>
        </w:tc>
        <w:tc>
          <w:tcPr>
            <w:tcW w:w="2126" w:type="dxa"/>
          </w:tcPr>
          <w:p w:rsidR="00E14628" w:rsidRPr="005D070B" w:rsidRDefault="00E14628" w:rsidP="00E14628">
            <w:pPr>
              <w:pStyle w:val="Header"/>
              <w:rPr>
                <w:rFonts w:cs="Arial"/>
              </w:rPr>
            </w:pPr>
            <w:r w:rsidRPr="005D070B">
              <w:rPr>
                <w:rFonts w:cs="Arial"/>
              </w:rPr>
              <w:t>S3 B 4</w:t>
            </w:r>
          </w:p>
        </w:tc>
        <w:tc>
          <w:tcPr>
            <w:tcW w:w="5245" w:type="dxa"/>
          </w:tcPr>
          <w:p w:rsidR="00E14628" w:rsidRPr="005D070B" w:rsidRDefault="00E14628" w:rsidP="00E14628">
            <w:pPr>
              <w:pStyle w:val="PolicysubnumberedPolciies"/>
              <w:tabs>
                <w:tab w:val="clear" w:pos="369"/>
                <w:tab w:val="left" w:pos="353"/>
              </w:tabs>
              <w:ind w:left="353" w:hanging="353"/>
              <w:rPr>
                <w:rStyle w:val="Numbering"/>
                <w:color w:val="auto"/>
                <w:sz w:val="24"/>
                <w:szCs w:val="24"/>
              </w:rPr>
            </w:pPr>
            <w:r w:rsidRPr="005D070B">
              <w:rPr>
                <w:rFonts w:ascii="Arial" w:hAnsi="Arial" w:cs="Arial"/>
                <w:color w:val="auto"/>
              </w:rPr>
              <w:t>B Development proposals for education and childcare facilities should:</w:t>
            </w:r>
          </w:p>
          <w:p w:rsidR="00E14628" w:rsidRPr="005D070B" w:rsidRDefault="00E14628" w:rsidP="00E14628">
            <w:pPr>
              <w:pStyle w:val="PolicysubnumberedPolciies"/>
              <w:tabs>
                <w:tab w:val="clear" w:pos="369"/>
                <w:tab w:val="left" w:pos="353"/>
              </w:tabs>
              <w:ind w:left="353" w:hanging="353"/>
              <w:rPr>
                <w:rStyle w:val="Numbering"/>
                <w:color w:val="auto"/>
                <w:sz w:val="24"/>
                <w:szCs w:val="24"/>
              </w:rPr>
            </w:pPr>
          </w:p>
          <w:p w:rsidR="00E14628" w:rsidRPr="005D070B" w:rsidRDefault="00E14628" w:rsidP="00E14628">
            <w:pPr>
              <w:pStyle w:val="PolicysubnumberedPolciies"/>
              <w:tabs>
                <w:tab w:val="clear" w:pos="369"/>
                <w:tab w:val="left" w:pos="353"/>
              </w:tabs>
              <w:ind w:left="353" w:hanging="353"/>
              <w:rPr>
                <w:rFonts w:ascii="Arial" w:hAnsi="Arial" w:cs="Arial"/>
              </w:rPr>
            </w:pPr>
            <w:r w:rsidRPr="005D070B">
              <w:rPr>
                <w:rStyle w:val="Numbering"/>
                <w:color w:val="auto"/>
                <w:sz w:val="24"/>
                <w:szCs w:val="24"/>
              </w:rPr>
              <w:t xml:space="preserve">4)  </w:t>
            </w:r>
            <w:r w:rsidRPr="005D070B">
              <w:rPr>
                <w:rFonts w:ascii="Arial" w:hAnsi="Arial" w:cs="Arial"/>
                <w:color w:val="auto"/>
              </w:rPr>
              <w:t>link to existing footpath and cycle networks to create healthy routes to schools, and other education and childcare facilities, to</w:t>
            </w:r>
            <w:r w:rsidRPr="005D070B">
              <w:rPr>
                <w:rFonts w:ascii="Arial" w:hAnsi="Arial" w:cs="Arial"/>
                <w:strike/>
                <w:color w:val="auto"/>
              </w:rPr>
              <w:t xml:space="preserve"> </w:t>
            </w:r>
            <w:r w:rsidRPr="005D070B">
              <w:rPr>
                <w:rFonts w:ascii="Arial" w:hAnsi="Arial" w:cs="Arial"/>
                <w:strike/>
                <w:color w:val="FF0000"/>
              </w:rPr>
              <w:t>encourage</w:t>
            </w:r>
            <w:r w:rsidRPr="005D070B">
              <w:rPr>
                <w:rFonts w:ascii="Arial" w:hAnsi="Arial" w:cs="Arial"/>
                <w:color w:val="FF0000"/>
              </w:rPr>
              <w:t xml:space="preserve"> </w:t>
            </w:r>
            <w:r w:rsidRPr="005D070B">
              <w:rPr>
                <w:rFonts w:ascii="Arial" w:hAnsi="Arial" w:cs="Arial"/>
                <w:b/>
                <w:bCs/>
                <w:color w:val="FF0000"/>
                <w:lang w:eastAsia="zh-CN"/>
              </w:rPr>
              <w:t xml:space="preserve">enable all children to travel actively to school (walk, cycle or travel by public transport) </w:t>
            </w:r>
            <w:r w:rsidRPr="005D070B">
              <w:rPr>
                <w:rFonts w:ascii="Arial" w:hAnsi="Arial" w:cs="Arial"/>
                <w:strike/>
                <w:color w:val="FF0000"/>
              </w:rPr>
              <w:t>walking and cycling</w:t>
            </w:r>
            <w:r w:rsidRPr="005D070B">
              <w:rPr>
                <w:rFonts w:ascii="Arial" w:hAnsi="Arial" w:cs="Arial"/>
                <w:color w:val="FF0000"/>
              </w:rPr>
              <w:t xml:space="preserve"> </w:t>
            </w:r>
          </w:p>
        </w:tc>
        <w:tc>
          <w:tcPr>
            <w:tcW w:w="2693" w:type="dxa"/>
          </w:tcPr>
          <w:p w:rsidR="00E14628" w:rsidRPr="005D070B" w:rsidRDefault="00E14628" w:rsidP="00E14628">
            <w:pPr>
              <w:pStyle w:val="Header"/>
              <w:rPr>
                <w:rFonts w:cs="Arial"/>
              </w:rPr>
            </w:pPr>
          </w:p>
        </w:tc>
        <w:tc>
          <w:tcPr>
            <w:tcW w:w="1985" w:type="dxa"/>
          </w:tcPr>
          <w:p w:rsidR="00E14628" w:rsidRPr="005D070B" w:rsidRDefault="00E14628" w:rsidP="00E14628">
            <w:pPr>
              <w:pStyle w:val="Header"/>
              <w:rPr>
                <w:rFonts w:cs="Arial"/>
              </w:rPr>
            </w:pPr>
            <w:r w:rsidRPr="005D070B">
              <w:rPr>
                <w:rFonts w:cs="Arial"/>
              </w:rPr>
              <w:t>Clarification</w:t>
            </w: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lastRenderedPageBreak/>
              <w:t>MSC.5.22</w:t>
            </w:r>
          </w:p>
        </w:tc>
        <w:tc>
          <w:tcPr>
            <w:tcW w:w="2126" w:type="dxa"/>
          </w:tcPr>
          <w:p w:rsidR="00E14628" w:rsidRPr="005D070B" w:rsidRDefault="00E14628" w:rsidP="00E14628">
            <w:pPr>
              <w:pStyle w:val="Header"/>
              <w:rPr>
                <w:rFonts w:cs="Arial"/>
              </w:rPr>
            </w:pPr>
            <w:r w:rsidRPr="005D070B">
              <w:rPr>
                <w:rFonts w:cs="Arial"/>
              </w:rPr>
              <w:t xml:space="preserve">S3 B 6 </w:t>
            </w:r>
          </w:p>
          <w:p w:rsidR="00E14628" w:rsidRPr="005D070B" w:rsidRDefault="00E14628" w:rsidP="00E14628">
            <w:pPr>
              <w:pStyle w:val="Header"/>
              <w:rPr>
                <w:rFonts w:cs="Arial"/>
              </w:rPr>
            </w:pPr>
          </w:p>
          <w:p w:rsidR="00E14628" w:rsidRPr="005D070B" w:rsidRDefault="00E14628" w:rsidP="00E14628">
            <w:pPr>
              <w:pStyle w:val="Header"/>
              <w:rPr>
                <w:rFonts w:cs="Arial"/>
              </w:rPr>
            </w:pPr>
          </w:p>
        </w:tc>
        <w:tc>
          <w:tcPr>
            <w:tcW w:w="5245" w:type="dxa"/>
          </w:tcPr>
          <w:p w:rsidR="00E14628" w:rsidRPr="005D070B" w:rsidRDefault="00E14628" w:rsidP="00E14628">
            <w:pPr>
              <w:pStyle w:val="PolicysubnumberedPolciies"/>
              <w:ind w:left="353" w:hanging="353"/>
              <w:rPr>
                <w:rFonts w:ascii="Arial" w:hAnsi="Arial" w:cs="Arial"/>
                <w:color w:val="auto"/>
                <w:spacing w:val="0"/>
              </w:rPr>
            </w:pPr>
            <w:r w:rsidRPr="005D070B">
              <w:rPr>
                <w:rFonts w:ascii="Arial" w:hAnsi="Arial" w:cs="Arial"/>
                <w:color w:val="auto"/>
              </w:rPr>
              <w:t>B Development proposals for education and childcare facilities should:</w:t>
            </w:r>
          </w:p>
          <w:p w:rsidR="00E14628" w:rsidRPr="005D070B" w:rsidRDefault="00E14628" w:rsidP="00E14628">
            <w:pPr>
              <w:pStyle w:val="Bulletspolicy"/>
              <w:numPr>
                <w:ilvl w:val="0"/>
                <w:numId w:val="3"/>
              </w:numPr>
              <w:tabs>
                <w:tab w:val="clear" w:pos="369"/>
                <w:tab w:val="clear" w:pos="567"/>
                <w:tab w:val="left" w:pos="353"/>
              </w:tabs>
              <w:ind w:left="353" w:hanging="353"/>
              <w:rPr>
                <w:rFonts w:ascii="Arial" w:hAnsi="Arial" w:cs="Arial"/>
              </w:rPr>
            </w:pPr>
            <w:r w:rsidRPr="005D070B">
              <w:rPr>
                <w:rFonts w:ascii="Arial" w:hAnsi="Arial" w:cs="Arial"/>
                <w:lang w:eastAsia="en-GB"/>
              </w:rPr>
              <w:t xml:space="preserve">encourage the shared use of services between schools, colleges, universities, sports providers, and community facilities, </w:t>
            </w:r>
            <w:r w:rsidRPr="005D070B">
              <w:rPr>
                <w:rFonts w:ascii="Arial" w:hAnsi="Arial" w:cs="Arial"/>
                <w:b/>
                <w:color w:val="FF0000"/>
                <w:lang w:eastAsia="en-GB"/>
              </w:rPr>
              <w:t>and between early years and health and social care providers.</w:t>
            </w:r>
          </w:p>
        </w:tc>
        <w:tc>
          <w:tcPr>
            <w:tcW w:w="2693" w:type="dxa"/>
          </w:tcPr>
          <w:p w:rsidR="00E14628" w:rsidRPr="005D070B" w:rsidRDefault="00E14628" w:rsidP="00E14628">
            <w:pPr>
              <w:pStyle w:val="Header"/>
              <w:rPr>
                <w:rFonts w:cs="Arial"/>
              </w:rPr>
            </w:pPr>
            <w:r w:rsidRPr="005D070B">
              <w:rPr>
                <w:rFonts w:cs="Arial"/>
              </w:rPr>
              <w:t>LB Islington</w:t>
            </w:r>
          </w:p>
        </w:tc>
        <w:tc>
          <w:tcPr>
            <w:tcW w:w="1985" w:type="dxa"/>
          </w:tcPr>
          <w:p w:rsidR="00E14628" w:rsidRPr="005D070B" w:rsidRDefault="00E14628" w:rsidP="00E14628">
            <w:pPr>
              <w:pStyle w:val="Header"/>
              <w:rPr>
                <w:rFonts w:cs="Arial"/>
              </w:rPr>
            </w:pPr>
            <w:r w:rsidRPr="005D070B">
              <w:rPr>
                <w:rFonts w:cs="Arial"/>
              </w:rPr>
              <w:t>Clarification</w:t>
            </w: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MSC.5.23</w:t>
            </w:r>
          </w:p>
        </w:tc>
        <w:tc>
          <w:tcPr>
            <w:tcW w:w="2126" w:type="dxa"/>
          </w:tcPr>
          <w:p w:rsidR="00E14628" w:rsidRPr="005D070B" w:rsidRDefault="00E14628" w:rsidP="00E14628">
            <w:pPr>
              <w:pStyle w:val="Header"/>
              <w:rPr>
                <w:rFonts w:cs="Arial"/>
              </w:rPr>
            </w:pPr>
            <w:r w:rsidRPr="005D070B">
              <w:rPr>
                <w:rFonts w:cs="Arial"/>
              </w:rPr>
              <w:t>S3</w:t>
            </w:r>
          </w:p>
          <w:p w:rsidR="00E14628" w:rsidRPr="005D070B" w:rsidRDefault="00E14628" w:rsidP="00E14628">
            <w:pPr>
              <w:pStyle w:val="Header"/>
              <w:rPr>
                <w:rFonts w:cs="Arial"/>
              </w:rPr>
            </w:pPr>
            <w:r w:rsidRPr="005D070B">
              <w:rPr>
                <w:rFonts w:cs="Arial"/>
              </w:rPr>
              <w:t xml:space="preserve">Paragraph </w:t>
            </w:r>
          </w:p>
          <w:p w:rsidR="00E14628" w:rsidRPr="005D070B" w:rsidRDefault="00E14628" w:rsidP="00E14628">
            <w:pPr>
              <w:pStyle w:val="Header"/>
              <w:rPr>
                <w:rFonts w:cs="Arial"/>
              </w:rPr>
            </w:pPr>
            <w:r w:rsidRPr="005D070B">
              <w:rPr>
                <w:rFonts w:cs="Arial"/>
              </w:rPr>
              <w:t>5.3.2</w:t>
            </w:r>
          </w:p>
        </w:tc>
        <w:tc>
          <w:tcPr>
            <w:tcW w:w="5245" w:type="dxa"/>
          </w:tcPr>
          <w:p w:rsidR="00E14628" w:rsidRPr="005D070B" w:rsidRDefault="00E14628" w:rsidP="00E14628">
            <w:pPr>
              <w:pStyle w:val="NumberedParagraphBODYCOPY"/>
              <w:tabs>
                <w:tab w:val="left" w:pos="353"/>
              </w:tabs>
              <w:ind w:left="353" w:hanging="353"/>
              <w:rPr>
                <w:rFonts w:ascii="Arial" w:hAnsi="Arial" w:cs="Arial"/>
              </w:rPr>
            </w:pPr>
            <w:r w:rsidRPr="005D070B">
              <w:rPr>
                <w:rStyle w:val="Boldtextblack"/>
                <w:rFonts w:ascii="Arial" w:hAnsi="Arial" w:cs="Arial"/>
                <w:b w:val="0"/>
              </w:rPr>
              <w:t xml:space="preserve">5.3.1 </w:t>
            </w:r>
            <w:r w:rsidRPr="005D070B">
              <w:rPr>
                <w:rStyle w:val="Boldtextblack"/>
                <w:rFonts w:ascii="Arial" w:hAnsi="Arial" w:cs="Arial"/>
              </w:rPr>
              <w:t>Access to affordable, accessible and high</w:t>
            </w:r>
            <w:r w:rsidRPr="005D070B">
              <w:rPr>
                <w:rStyle w:val="Boldtextblack"/>
                <w:rFonts w:ascii="Arial" w:hAnsi="Arial" w:cs="Arial"/>
                <w:color w:val="FF0000"/>
              </w:rPr>
              <w:t>-</w:t>
            </w:r>
            <w:r w:rsidRPr="005D070B">
              <w:rPr>
                <w:rStyle w:val="Boldtextblack"/>
                <w:rFonts w:ascii="Arial" w:hAnsi="Arial" w:cs="Arial"/>
              </w:rPr>
              <w:t xml:space="preserve"> quality childcare</w:t>
            </w:r>
            <w:r w:rsidRPr="005D070B">
              <w:rPr>
                <w:rFonts w:ascii="Arial" w:hAnsi="Arial" w:cs="Arial"/>
              </w:rPr>
              <w:t xml:space="preserve"> </w:t>
            </w:r>
            <w:r w:rsidRPr="005D070B">
              <w:rPr>
                <w:rFonts w:ascii="Arial" w:hAnsi="Arial" w:cs="Arial"/>
                <w:color w:val="auto"/>
              </w:rPr>
              <w:t>(pre-school and school age) provision can play a significant role in….</w:t>
            </w:r>
          </w:p>
        </w:tc>
        <w:tc>
          <w:tcPr>
            <w:tcW w:w="2693" w:type="dxa"/>
          </w:tcPr>
          <w:p w:rsidR="00E14628" w:rsidRPr="005D070B" w:rsidRDefault="00E14628" w:rsidP="00E14628">
            <w:pPr>
              <w:pStyle w:val="Header"/>
              <w:rPr>
                <w:rFonts w:cs="Arial"/>
              </w:rPr>
            </w:pPr>
          </w:p>
        </w:tc>
        <w:tc>
          <w:tcPr>
            <w:tcW w:w="1985" w:type="dxa"/>
          </w:tcPr>
          <w:p w:rsidR="00E14628" w:rsidRPr="005D070B" w:rsidRDefault="00E14628" w:rsidP="00E14628">
            <w:pPr>
              <w:pStyle w:val="Header"/>
              <w:rPr>
                <w:rFonts w:cs="Arial"/>
              </w:rPr>
            </w:pPr>
            <w:r w:rsidRPr="005D070B">
              <w:rPr>
                <w:rFonts w:cs="Arial"/>
              </w:rPr>
              <w:t xml:space="preserve">Correction  </w:t>
            </w: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MSC.5.24</w:t>
            </w:r>
          </w:p>
        </w:tc>
        <w:tc>
          <w:tcPr>
            <w:tcW w:w="2126" w:type="dxa"/>
          </w:tcPr>
          <w:p w:rsidR="00E14628" w:rsidRPr="005D070B" w:rsidRDefault="00E14628" w:rsidP="00E14628">
            <w:pPr>
              <w:pStyle w:val="Header"/>
              <w:rPr>
                <w:rFonts w:cs="Arial"/>
              </w:rPr>
            </w:pPr>
            <w:r w:rsidRPr="005D070B">
              <w:rPr>
                <w:rFonts w:cs="Arial"/>
              </w:rPr>
              <w:t>S3</w:t>
            </w:r>
          </w:p>
          <w:p w:rsidR="00E14628" w:rsidRPr="005D070B" w:rsidRDefault="00E14628" w:rsidP="00E14628">
            <w:pPr>
              <w:pStyle w:val="Header"/>
              <w:rPr>
                <w:rFonts w:cs="Arial"/>
              </w:rPr>
            </w:pPr>
            <w:r w:rsidRPr="005D070B">
              <w:rPr>
                <w:rFonts w:cs="Arial"/>
              </w:rPr>
              <w:t xml:space="preserve">Paragraph </w:t>
            </w:r>
          </w:p>
          <w:p w:rsidR="00E14628" w:rsidRPr="005D070B" w:rsidRDefault="00E14628" w:rsidP="00E14628">
            <w:pPr>
              <w:pStyle w:val="Header"/>
              <w:rPr>
                <w:rFonts w:cs="Arial"/>
              </w:rPr>
            </w:pPr>
            <w:r w:rsidRPr="005D070B">
              <w:rPr>
                <w:rFonts w:cs="Arial"/>
              </w:rPr>
              <w:t xml:space="preserve">5.3.3 </w:t>
            </w:r>
          </w:p>
          <w:p w:rsidR="00E14628" w:rsidRPr="005D070B" w:rsidRDefault="00E14628" w:rsidP="00E14628">
            <w:pPr>
              <w:pStyle w:val="Header"/>
              <w:rPr>
                <w:rFonts w:cs="Arial"/>
              </w:rPr>
            </w:pPr>
          </w:p>
          <w:p w:rsidR="00E14628" w:rsidRPr="005D070B" w:rsidRDefault="00E14628" w:rsidP="00E14628">
            <w:pPr>
              <w:pStyle w:val="Header"/>
              <w:rPr>
                <w:rFonts w:cs="Arial"/>
              </w:rPr>
            </w:pPr>
            <w:r w:rsidRPr="005D070B">
              <w:rPr>
                <w:rFonts w:cs="Arial"/>
              </w:rPr>
              <w:t>Footnote 65</w:t>
            </w:r>
          </w:p>
        </w:tc>
        <w:tc>
          <w:tcPr>
            <w:tcW w:w="5245" w:type="dxa"/>
          </w:tcPr>
          <w:p w:rsidR="00E14628" w:rsidRPr="005D070B" w:rsidRDefault="00E14628" w:rsidP="00E14628">
            <w:pPr>
              <w:pStyle w:val="NumberedParagraphBODYCOPY"/>
              <w:tabs>
                <w:tab w:val="left" w:pos="353"/>
              </w:tabs>
              <w:ind w:left="353" w:hanging="353"/>
              <w:rPr>
                <w:rFonts w:ascii="Arial" w:hAnsi="Arial" w:cs="Arial"/>
              </w:rPr>
            </w:pPr>
            <w:r w:rsidRPr="005D070B">
              <w:rPr>
                <w:rFonts w:ascii="Arial" w:hAnsi="Arial" w:cs="Arial"/>
                <w:color w:val="auto"/>
              </w:rPr>
              <w:t xml:space="preserve">5.3.3 It is estimated that an additional </w:t>
            </w:r>
            <w:r w:rsidRPr="005D070B">
              <w:rPr>
                <w:rFonts w:ascii="Arial" w:hAnsi="Arial" w:cs="Arial"/>
                <w:b/>
                <w:color w:val="FF0000"/>
              </w:rPr>
              <w:t xml:space="preserve">100,000 </w:t>
            </w:r>
            <w:r w:rsidRPr="005D070B">
              <w:rPr>
                <w:rFonts w:ascii="Arial" w:hAnsi="Arial" w:cs="Arial"/>
                <w:strike/>
                <w:color w:val="FF0000"/>
              </w:rPr>
              <w:t xml:space="preserve">71,000 </w:t>
            </w:r>
            <w:r w:rsidRPr="005D070B">
              <w:rPr>
                <w:rStyle w:val="Boldtextblack"/>
                <w:rFonts w:ascii="Arial" w:hAnsi="Arial" w:cs="Arial"/>
                <w:color w:val="auto"/>
              </w:rPr>
              <w:t>childcare places</w:t>
            </w:r>
            <w:r w:rsidRPr="005D070B">
              <w:rPr>
                <w:rFonts w:ascii="Arial" w:hAnsi="Arial" w:cs="Arial"/>
                <w:color w:val="auto"/>
              </w:rPr>
              <w:t xml:space="preserve"> are needed between 2016 – 2041</w:t>
            </w:r>
            <w:r w:rsidRPr="005D070B">
              <w:rPr>
                <w:rStyle w:val="Superscript"/>
                <w:color w:val="auto"/>
              </w:rPr>
              <w:t>65</w:t>
            </w:r>
            <w:r w:rsidRPr="005D070B">
              <w:rPr>
                <w:rFonts w:ascii="Arial" w:hAnsi="Arial" w:cs="Arial"/>
                <w:color w:val="auto"/>
              </w:rPr>
              <w:t>. The Childcare Act 2006 places a duty on local authorities to ensure that there are enough childcare places to enable parents to work ……….</w:t>
            </w:r>
          </w:p>
          <w:p w:rsidR="00E14628" w:rsidRPr="005D070B" w:rsidRDefault="00E14628" w:rsidP="00E14628">
            <w:pPr>
              <w:pStyle w:val="NumberedParagraphBODYCOPY"/>
              <w:tabs>
                <w:tab w:val="left" w:pos="353"/>
              </w:tabs>
              <w:ind w:left="353" w:hanging="353"/>
              <w:rPr>
                <w:rFonts w:ascii="Arial" w:hAnsi="Arial" w:cs="Arial"/>
              </w:rPr>
            </w:pPr>
          </w:p>
          <w:p w:rsidR="00E14628" w:rsidRPr="005D070B" w:rsidRDefault="00E14628" w:rsidP="00E14628">
            <w:pPr>
              <w:pStyle w:val="FootnotesMISC"/>
              <w:tabs>
                <w:tab w:val="clear" w:pos="907"/>
                <w:tab w:val="left" w:pos="495"/>
              </w:tabs>
              <w:ind w:left="353" w:hanging="283"/>
              <w:rPr>
                <w:rFonts w:ascii="Arial" w:hAnsi="Arial" w:cs="Arial"/>
              </w:rPr>
            </w:pPr>
            <w:bookmarkStart w:id="2" w:name="_Hlk514925205"/>
            <w:r w:rsidRPr="005D070B">
              <w:rPr>
                <w:rFonts w:ascii="Arial" w:hAnsi="Arial" w:cs="Arial"/>
                <w:color w:val="auto"/>
              </w:rPr>
              <w:t>65</w:t>
            </w:r>
            <w:r w:rsidRPr="005D070B">
              <w:rPr>
                <w:rFonts w:ascii="Arial" w:hAnsi="Arial" w:cs="Arial"/>
                <w:strike/>
                <w:color w:val="FF0000"/>
              </w:rPr>
              <w:t xml:space="preserve"> Childcare </w:t>
            </w:r>
            <w:r w:rsidRPr="005D070B">
              <w:rPr>
                <w:rFonts w:ascii="Arial" w:hAnsi="Arial" w:cs="Arial"/>
                <w:color w:val="auto"/>
              </w:rPr>
              <w:t>Demand</w:t>
            </w:r>
            <w:r w:rsidRPr="005D070B">
              <w:rPr>
                <w:rFonts w:ascii="Arial" w:hAnsi="Arial" w:cs="Arial"/>
              </w:rPr>
              <w:t xml:space="preserve"> </w:t>
            </w:r>
            <w:r w:rsidRPr="005D070B">
              <w:rPr>
                <w:rFonts w:ascii="Arial" w:hAnsi="Arial" w:cs="Arial"/>
                <w:b/>
                <w:color w:val="FF0000"/>
              </w:rPr>
              <w:t xml:space="preserve">for childcare in London – drivers and </w:t>
            </w:r>
            <w:r w:rsidRPr="005D070B">
              <w:rPr>
                <w:rFonts w:ascii="Arial" w:hAnsi="Arial" w:cs="Arial"/>
                <w:strike/>
                <w:color w:val="FF0000"/>
              </w:rPr>
              <w:t>P</w:t>
            </w:r>
            <w:r w:rsidRPr="005D070B">
              <w:rPr>
                <w:rFonts w:ascii="Arial" w:hAnsi="Arial" w:cs="Arial"/>
                <w:b/>
                <w:color w:val="FF0000"/>
              </w:rPr>
              <w:t>p</w:t>
            </w:r>
            <w:r w:rsidRPr="005D070B">
              <w:rPr>
                <w:rFonts w:ascii="Arial" w:hAnsi="Arial" w:cs="Arial"/>
                <w:color w:val="auto"/>
              </w:rPr>
              <w:t>rojections</w:t>
            </w:r>
            <w:r w:rsidRPr="005D070B">
              <w:rPr>
                <w:rFonts w:ascii="Arial" w:hAnsi="Arial" w:cs="Arial"/>
              </w:rPr>
              <w:t xml:space="preserve"> </w:t>
            </w:r>
            <w:bookmarkEnd w:id="2"/>
            <w:r w:rsidRPr="005D070B">
              <w:rPr>
                <w:rFonts w:ascii="Arial" w:hAnsi="Arial" w:cs="Arial"/>
              </w:rPr>
              <w:t>(</w:t>
            </w:r>
            <w:r w:rsidRPr="005D070B">
              <w:rPr>
                <w:rFonts w:ascii="Arial" w:hAnsi="Arial" w:cs="Arial"/>
                <w:strike/>
                <w:color w:val="FF0000"/>
              </w:rPr>
              <w:t>2017</w:t>
            </w:r>
            <w:r w:rsidRPr="005D070B">
              <w:rPr>
                <w:rFonts w:ascii="Arial" w:hAnsi="Arial" w:cs="Arial"/>
                <w:b/>
                <w:color w:val="FF0000"/>
              </w:rPr>
              <w:t>March 2018</w:t>
            </w:r>
            <w:r w:rsidRPr="005D070B">
              <w:rPr>
                <w:rFonts w:ascii="Arial" w:hAnsi="Arial" w:cs="Arial"/>
              </w:rPr>
              <w:t xml:space="preserve">) </w:t>
            </w:r>
            <w:r w:rsidRPr="005D070B">
              <w:rPr>
                <w:rFonts w:ascii="Arial" w:hAnsi="Arial" w:cs="Arial"/>
                <w:color w:val="auto"/>
              </w:rPr>
              <w:t>GLA</w:t>
            </w:r>
            <w:r w:rsidRPr="005D070B">
              <w:rPr>
                <w:rFonts w:ascii="Arial" w:hAnsi="Arial" w:cs="Arial"/>
              </w:rPr>
              <w:t xml:space="preserve"> </w:t>
            </w:r>
            <w:r w:rsidRPr="005D070B">
              <w:rPr>
                <w:rFonts w:ascii="Arial" w:hAnsi="Arial" w:cs="Arial"/>
                <w:strike/>
                <w:color w:val="FF0000"/>
              </w:rPr>
              <w:t xml:space="preserve">Intelligence Unit </w:t>
            </w:r>
            <w:r w:rsidRPr="005D070B">
              <w:rPr>
                <w:rFonts w:ascii="Arial" w:hAnsi="Arial" w:cs="Arial"/>
                <w:b/>
                <w:color w:val="FF0000"/>
              </w:rPr>
              <w:t>Economics.</w:t>
            </w:r>
            <w:r w:rsidRPr="005D070B">
              <w:rPr>
                <w:rFonts w:ascii="Arial" w:hAnsi="Arial" w:cs="Arial"/>
                <w:strike/>
                <w:color w:val="FF0000"/>
              </w:rPr>
              <w:t xml:space="preserve"> </w:t>
            </w:r>
          </w:p>
        </w:tc>
        <w:tc>
          <w:tcPr>
            <w:tcW w:w="2693" w:type="dxa"/>
          </w:tcPr>
          <w:p w:rsidR="00E14628" w:rsidRPr="005D070B" w:rsidRDefault="00E14628" w:rsidP="00E14628">
            <w:pPr>
              <w:pStyle w:val="Header"/>
              <w:rPr>
                <w:rFonts w:cs="Arial"/>
              </w:rPr>
            </w:pPr>
          </w:p>
        </w:tc>
        <w:tc>
          <w:tcPr>
            <w:tcW w:w="1985" w:type="dxa"/>
          </w:tcPr>
          <w:p w:rsidR="00E14628" w:rsidRPr="005D070B" w:rsidRDefault="00E14628" w:rsidP="00E14628">
            <w:pPr>
              <w:rPr>
                <w:rFonts w:cs="Arial"/>
              </w:rPr>
            </w:pPr>
            <w:r w:rsidRPr="005D070B">
              <w:rPr>
                <w:rFonts w:cs="Arial"/>
              </w:rPr>
              <w:t xml:space="preserve">Factual Update </w:t>
            </w:r>
          </w:p>
        </w:tc>
      </w:tr>
      <w:tr w:rsidR="00E14628" w:rsidRPr="005D070B" w:rsidTr="004E0CFB">
        <w:trPr>
          <w:trHeight w:val="19"/>
        </w:trPr>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lastRenderedPageBreak/>
              <w:t>MSC.5.25</w:t>
            </w:r>
          </w:p>
        </w:tc>
        <w:tc>
          <w:tcPr>
            <w:tcW w:w="2126" w:type="dxa"/>
          </w:tcPr>
          <w:p w:rsidR="00E14628" w:rsidRPr="005D070B" w:rsidRDefault="00E14628" w:rsidP="00E14628">
            <w:pPr>
              <w:pStyle w:val="Header"/>
              <w:rPr>
                <w:rFonts w:cs="Arial"/>
              </w:rPr>
            </w:pPr>
            <w:r w:rsidRPr="005D070B">
              <w:rPr>
                <w:rFonts w:cs="Arial"/>
              </w:rPr>
              <w:t>S3</w:t>
            </w:r>
          </w:p>
          <w:p w:rsidR="00E14628" w:rsidRPr="005D070B" w:rsidRDefault="00E14628" w:rsidP="00E14628">
            <w:pPr>
              <w:pStyle w:val="Header"/>
              <w:rPr>
                <w:rFonts w:cs="Arial"/>
              </w:rPr>
            </w:pPr>
            <w:r w:rsidRPr="005D070B">
              <w:rPr>
                <w:rFonts w:cs="Arial"/>
              </w:rPr>
              <w:t xml:space="preserve">Paragraph </w:t>
            </w:r>
          </w:p>
          <w:p w:rsidR="00E14628" w:rsidRPr="005D070B" w:rsidRDefault="00E14628" w:rsidP="00E14628">
            <w:pPr>
              <w:pStyle w:val="Header"/>
              <w:rPr>
                <w:rFonts w:cs="Arial"/>
              </w:rPr>
            </w:pPr>
            <w:r w:rsidRPr="005D070B">
              <w:rPr>
                <w:rFonts w:cs="Arial"/>
              </w:rPr>
              <w:t xml:space="preserve">5.3.5 </w:t>
            </w:r>
          </w:p>
          <w:p w:rsidR="00E14628" w:rsidRPr="005D070B" w:rsidRDefault="00E14628" w:rsidP="00E14628">
            <w:pPr>
              <w:pStyle w:val="Header"/>
              <w:rPr>
                <w:rFonts w:cs="Arial"/>
              </w:rPr>
            </w:pPr>
            <w:r w:rsidRPr="005D070B">
              <w:rPr>
                <w:rFonts w:cs="Arial"/>
              </w:rPr>
              <w:t xml:space="preserve">Footnote 66 </w:t>
            </w:r>
          </w:p>
        </w:tc>
        <w:tc>
          <w:tcPr>
            <w:tcW w:w="5245" w:type="dxa"/>
          </w:tcPr>
          <w:p w:rsidR="00E14628" w:rsidRPr="005D070B" w:rsidRDefault="00E14628" w:rsidP="00E14628">
            <w:pPr>
              <w:pStyle w:val="NumberedParagraphBODYCOPY"/>
              <w:tabs>
                <w:tab w:val="left" w:pos="353"/>
              </w:tabs>
              <w:ind w:left="353" w:hanging="353"/>
              <w:rPr>
                <w:rFonts w:ascii="Arial" w:hAnsi="Arial" w:cs="Arial"/>
              </w:rPr>
            </w:pPr>
            <w:r w:rsidRPr="005D070B">
              <w:rPr>
                <w:rFonts w:ascii="Arial" w:hAnsi="Arial" w:cs="Arial"/>
                <w:color w:val="auto"/>
              </w:rPr>
              <w:t xml:space="preserve">5.3.5 </w:t>
            </w:r>
            <w:bookmarkStart w:id="3" w:name="_Hlk515007398"/>
            <w:bookmarkStart w:id="4" w:name="_Hlk515007432"/>
            <w:r w:rsidRPr="005D070B">
              <w:rPr>
                <w:rFonts w:ascii="Arial" w:hAnsi="Arial" w:cs="Arial"/>
                <w:color w:val="auto"/>
              </w:rPr>
              <w:t xml:space="preserve">There is a </w:t>
            </w:r>
            <w:r w:rsidRPr="005D070B">
              <w:rPr>
                <w:rStyle w:val="Boldtextblack"/>
                <w:rFonts w:ascii="Arial" w:hAnsi="Arial" w:cs="Arial"/>
                <w:color w:val="auto"/>
              </w:rPr>
              <w:t>growing need for school places</w:t>
            </w:r>
            <w:r w:rsidRPr="005D070B">
              <w:rPr>
                <w:rFonts w:ascii="Arial" w:hAnsi="Arial" w:cs="Arial"/>
                <w:color w:val="auto"/>
              </w:rPr>
              <w:t xml:space="preserve"> in London, with projected demand for </w:t>
            </w:r>
            <w:r w:rsidRPr="005D070B">
              <w:rPr>
                <w:rFonts w:ascii="Arial" w:hAnsi="Arial" w:cs="Arial"/>
                <w:b/>
                <w:color w:val="FF0000"/>
              </w:rPr>
              <w:t>705,000 state maintained primary school places for the academic year 2018/19. This is an increase of 7,000 over the number of places required in 2016/17. The level of need is projected to fall to 686,000 places a year by 2027/28. In 2016/17, there was a need for 403,000 places in state maintained secondary schools.  The number of places required is projected to increase by 65,000, over the period to 2027/28</w:t>
            </w:r>
            <w:bookmarkEnd w:id="3"/>
            <w:r w:rsidRPr="005D070B">
              <w:rPr>
                <w:rFonts w:ascii="Arial" w:hAnsi="Arial" w:cs="Arial"/>
                <w:b/>
                <w:color w:val="FF0000"/>
              </w:rPr>
              <w:t xml:space="preserve"> </w:t>
            </w:r>
            <w:r w:rsidRPr="005D070B">
              <w:rPr>
                <w:rFonts w:ascii="Arial" w:hAnsi="Arial" w:cs="Arial"/>
                <w:strike/>
                <w:color w:val="FF0000"/>
              </w:rPr>
              <w:t>a</w:t>
            </w:r>
            <w:bookmarkEnd w:id="4"/>
            <w:r w:rsidRPr="005D070B">
              <w:rPr>
                <w:rFonts w:ascii="Arial" w:hAnsi="Arial" w:cs="Arial"/>
                <w:strike/>
                <w:color w:val="FF0000"/>
              </w:rPr>
              <w:t>n additional 60,000-67,000 primary school places and 105,000-122,000 secondary school places in state maintained schools up to 2025</w:t>
            </w:r>
            <w:r w:rsidRPr="005D070B">
              <w:rPr>
                <w:rFonts w:ascii="Arial" w:hAnsi="Arial" w:cs="Arial"/>
                <w:color w:val="auto"/>
                <w:vertAlign w:val="superscript"/>
              </w:rPr>
              <w:t>66</w:t>
            </w:r>
            <w:r w:rsidRPr="005D070B">
              <w:rPr>
                <w:rFonts w:ascii="Arial" w:hAnsi="Arial" w:cs="Arial"/>
                <w:color w:val="auto"/>
              </w:rPr>
              <w:t>.</w:t>
            </w:r>
          </w:p>
          <w:p w:rsidR="00E14628" w:rsidRPr="005D070B" w:rsidRDefault="00E14628" w:rsidP="00E14628">
            <w:pPr>
              <w:pStyle w:val="NumberedParagraphBODYCOPY"/>
              <w:tabs>
                <w:tab w:val="left" w:pos="353"/>
              </w:tabs>
              <w:ind w:left="353" w:hanging="353"/>
              <w:rPr>
                <w:rFonts w:ascii="Arial" w:hAnsi="Arial" w:cs="Arial"/>
              </w:rPr>
            </w:pPr>
          </w:p>
          <w:p w:rsidR="00E14628" w:rsidRPr="005D070B" w:rsidRDefault="00E14628" w:rsidP="00E14628">
            <w:pPr>
              <w:pStyle w:val="FootnotesMISC"/>
              <w:tabs>
                <w:tab w:val="left" w:pos="353"/>
              </w:tabs>
              <w:ind w:left="353" w:hanging="353"/>
              <w:rPr>
                <w:rFonts w:ascii="Arial" w:hAnsi="Arial" w:cs="Arial"/>
                <w:sz w:val="24"/>
                <w:szCs w:val="24"/>
              </w:rPr>
            </w:pPr>
            <w:r w:rsidRPr="005D070B">
              <w:rPr>
                <w:rFonts w:ascii="Arial" w:hAnsi="Arial" w:cs="Arial"/>
                <w:color w:val="auto"/>
                <w:sz w:val="24"/>
                <w:szCs w:val="24"/>
                <w:vertAlign w:val="superscript"/>
              </w:rPr>
              <w:t>66</w:t>
            </w:r>
            <w:r w:rsidRPr="005D070B">
              <w:rPr>
                <w:rFonts w:ascii="Arial" w:hAnsi="Arial" w:cs="Arial"/>
                <w:sz w:val="24"/>
                <w:szCs w:val="24"/>
                <w:vertAlign w:val="superscript"/>
              </w:rPr>
              <w:t xml:space="preserve">       </w:t>
            </w:r>
            <w:r w:rsidRPr="005D070B">
              <w:rPr>
                <w:rFonts w:ascii="Arial" w:hAnsi="Arial" w:cs="Arial"/>
                <w:strike/>
                <w:color w:val="FF0000"/>
                <w:sz w:val="22"/>
                <w:szCs w:val="22"/>
              </w:rPr>
              <w:t>Projected Demand for School Places (2015)</w:t>
            </w:r>
            <w:r w:rsidRPr="005D070B">
              <w:rPr>
                <w:rFonts w:ascii="Arial" w:hAnsi="Arial" w:cs="Arial"/>
                <w:color w:val="FF0000"/>
                <w:sz w:val="22"/>
                <w:szCs w:val="22"/>
              </w:rPr>
              <w:t xml:space="preserve"> </w:t>
            </w:r>
            <w:r w:rsidRPr="005D070B">
              <w:rPr>
                <w:rFonts w:ascii="Arial" w:hAnsi="Arial" w:cs="Arial"/>
                <w:b/>
                <w:bCs/>
                <w:color w:val="FF0000"/>
                <w:sz w:val="22"/>
                <w:szCs w:val="22"/>
              </w:rPr>
              <w:t>2018 GLA School Place Demand Projections (2018)</w:t>
            </w:r>
            <w:r w:rsidRPr="005D070B">
              <w:rPr>
                <w:rFonts w:ascii="Arial" w:hAnsi="Arial" w:cs="Arial"/>
                <w:color w:val="FF0000"/>
                <w:sz w:val="22"/>
                <w:szCs w:val="22"/>
              </w:rPr>
              <w:t xml:space="preserve"> GLA Intelligence Unit</w:t>
            </w:r>
          </w:p>
        </w:tc>
        <w:tc>
          <w:tcPr>
            <w:tcW w:w="2693" w:type="dxa"/>
          </w:tcPr>
          <w:p w:rsidR="00E14628" w:rsidRPr="005D070B" w:rsidRDefault="00E14628" w:rsidP="00E14628">
            <w:pPr>
              <w:pStyle w:val="Header"/>
              <w:rPr>
                <w:rFonts w:cs="Arial"/>
              </w:rPr>
            </w:pPr>
          </w:p>
        </w:tc>
        <w:tc>
          <w:tcPr>
            <w:tcW w:w="1985" w:type="dxa"/>
          </w:tcPr>
          <w:p w:rsidR="00E14628" w:rsidRPr="005D070B" w:rsidRDefault="00E14628" w:rsidP="00E14628">
            <w:pPr>
              <w:rPr>
                <w:rFonts w:cs="Arial"/>
              </w:rPr>
            </w:pPr>
            <w:r w:rsidRPr="005D070B">
              <w:rPr>
                <w:rFonts w:cs="Arial"/>
              </w:rPr>
              <w:t xml:space="preserve">Factual Update </w:t>
            </w: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lastRenderedPageBreak/>
              <w:t>MSC.5.26</w:t>
            </w:r>
          </w:p>
        </w:tc>
        <w:tc>
          <w:tcPr>
            <w:tcW w:w="2126" w:type="dxa"/>
          </w:tcPr>
          <w:p w:rsidR="00E14628" w:rsidRPr="005D070B" w:rsidRDefault="00E14628" w:rsidP="00E14628">
            <w:pPr>
              <w:pStyle w:val="Header"/>
              <w:rPr>
                <w:rFonts w:cs="Arial"/>
              </w:rPr>
            </w:pPr>
            <w:r w:rsidRPr="005D070B">
              <w:rPr>
                <w:rFonts w:cs="Arial"/>
              </w:rPr>
              <w:t>S3</w:t>
            </w:r>
          </w:p>
          <w:p w:rsidR="00E14628" w:rsidRPr="005D070B" w:rsidRDefault="00E14628" w:rsidP="00E14628">
            <w:pPr>
              <w:pStyle w:val="Header"/>
              <w:rPr>
                <w:rFonts w:cs="Arial"/>
              </w:rPr>
            </w:pPr>
            <w:r w:rsidRPr="005D070B">
              <w:rPr>
                <w:rFonts w:cs="Arial"/>
              </w:rPr>
              <w:t xml:space="preserve">Paragraph </w:t>
            </w:r>
          </w:p>
          <w:p w:rsidR="00E14628" w:rsidRPr="005D070B" w:rsidRDefault="00E14628" w:rsidP="00E14628">
            <w:pPr>
              <w:pStyle w:val="Header"/>
              <w:rPr>
                <w:rFonts w:cs="Arial"/>
              </w:rPr>
            </w:pPr>
            <w:r w:rsidRPr="005D070B">
              <w:rPr>
                <w:rFonts w:cs="Arial"/>
              </w:rPr>
              <w:t xml:space="preserve">5.3.6 </w:t>
            </w:r>
          </w:p>
          <w:p w:rsidR="00E14628" w:rsidRPr="005D070B" w:rsidRDefault="00E14628" w:rsidP="00E14628">
            <w:pPr>
              <w:pStyle w:val="Header"/>
              <w:rPr>
                <w:rFonts w:cs="Arial"/>
              </w:rPr>
            </w:pPr>
          </w:p>
          <w:p w:rsidR="00E14628" w:rsidRPr="005D070B" w:rsidRDefault="00E14628" w:rsidP="00E14628">
            <w:pPr>
              <w:pStyle w:val="Header"/>
              <w:rPr>
                <w:rFonts w:cs="Arial"/>
              </w:rPr>
            </w:pPr>
            <w:r w:rsidRPr="005D070B">
              <w:rPr>
                <w:rFonts w:cs="Arial"/>
              </w:rPr>
              <w:t>New Footnote 66A</w:t>
            </w:r>
          </w:p>
        </w:tc>
        <w:tc>
          <w:tcPr>
            <w:tcW w:w="5245" w:type="dxa"/>
          </w:tcPr>
          <w:p w:rsidR="00E14628" w:rsidRPr="005D070B" w:rsidRDefault="00E14628" w:rsidP="00E14628">
            <w:pPr>
              <w:pStyle w:val="NumberedParagraphBODYCOPY"/>
              <w:tabs>
                <w:tab w:val="left" w:pos="353"/>
              </w:tabs>
              <w:ind w:left="353" w:hanging="353"/>
              <w:rPr>
                <w:rFonts w:ascii="Arial" w:hAnsi="Arial" w:cs="Arial"/>
              </w:rPr>
            </w:pPr>
            <w:r w:rsidRPr="005D070B">
              <w:rPr>
                <w:rFonts w:ascii="Arial" w:hAnsi="Arial" w:cs="Arial"/>
                <w:color w:val="auto"/>
              </w:rPr>
              <w:t xml:space="preserve">5.3.6 ……... It is important that all schools are designed to be accessible and inclusive, meeting the highest standards of accessible and inclusive design (see </w:t>
            </w:r>
            <w:r w:rsidRPr="005D070B">
              <w:rPr>
                <w:rStyle w:val="PolicyCrossReferences"/>
                <w:rFonts w:ascii="Arial" w:hAnsi="Arial" w:cs="Arial"/>
                <w:color w:val="auto"/>
              </w:rPr>
              <w:t xml:space="preserve">Policy D3 Inclusive design </w:t>
            </w:r>
            <w:r w:rsidRPr="005D070B">
              <w:rPr>
                <w:rStyle w:val="PolicyCrossReferences"/>
                <w:rFonts w:ascii="Arial" w:hAnsi="Arial" w:cs="Arial"/>
                <w:b/>
                <w:color w:val="FF0000"/>
              </w:rPr>
              <w:t>and Area guidelines for SEND and alternative provision: BB104</w:t>
            </w:r>
            <w:r w:rsidRPr="005D070B">
              <w:rPr>
                <w:rStyle w:val="FootnoteReference"/>
                <w:rFonts w:ascii="Arial" w:hAnsi="Arial" w:cs="Arial"/>
                <w:b/>
                <w:color w:val="FF0000"/>
                <w:u w:val="thick" w:color="353D42"/>
              </w:rPr>
              <w:t>66A</w:t>
            </w:r>
            <w:r w:rsidRPr="005D070B">
              <w:rPr>
                <w:rFonts w:ascii="Arial" w:hAnsi="Arial" w:cs="Arial"/>
              </w:rPr>
              <w:t>).</w:t>
            </w:r>
          </w:p>
          <w:p w:rsidR="00E14628" w:rsidRPr="005D070B" w:rsidRDefault="00E14628" w:rsidP="00E14628">
            <w:pPr>
              <w:pStyle w:val="NumberedParagraphBODYCOPY"/>
              <w:tabs>
                <w:tab w:val="left" w:pos="353"/>
              </w:tabs>
              <w:ind w:left="353" w:hanging="353"/>
              <w:rPr>
                <w:rFonts w:ascii="Arial" w:hAnsi="Arial" w:cs="Arial"/>
              </w:rPr>
            </w:pPr>
          </w:p>
          <w:p w:rsidR="00E14628" w:rsidRPr="005D070B" w:rsidRDefault="00E14628" w:rsidP="00E14628">
            <w:pPr>
              <w:pStyle w:val="NumberedParagraphBODYCOPY"/>
              <w:tabs>
                <w:tab w:val="left" w:pos="353"/>
              </w:tabs>
              <w:ind w:left="353" w:hanging="353"/>
              <w:rPr>
                <w:rFonts w:ascii="Arial" w:hAnsi="Arial" w:cs="Arial"/>
                <w:sz w:val="22"/>
                <w:szCs w:val="22"/>
                <w:vertAlign w:val="superscript"/>
              </w:rPr>
            </w:pPr>
            <w:r w:rsidRPr="005D070B">
              <w:rPr>
                <w:rFonts w:ascii="Arial" w:hAnsi="Arial" w:cs="Arial"/>
                <w:b/>
                <w:color w:val="FF0000"/>
                <w:sz w:val="22"/>
                <w:szCs w:val="22"/>
                <w:vertAlign w:val="superscript"/>
              </w:rPr>
              <w:t xml:space="preserve">66A     </w:t>
            </w:r>
            <w:r w:rsidRPr="005D070B">
              <w:rPr>
                <w:rFonts w:ascii="Arial" w:hAnsi="Arial" w:cs="Arial"/>
                <w:b/>
                <w:color w:val="FF0000"/>
                <w:sz w:val="22"/>
                <w:szCs w:val="22"/>
              </w:rPr>
              <w:t>Department for Education and Education Funding Agency SEND and alternative provision: area guidelines</w:t>
            </w:r>
            <w:r w:rsidRPr="005D070B">
              <w:rPr>
                <w:rFonts w:ascii="Arial" w:hAnsi="Arial" w:cs="Arial"/>
                <w:color w:val="FF0000"/>
                <w:sz w:val="22"/>
                <w:szCs w:val="22"/>
              </w:rPr>
              <w:t xml:space="preserve"> </w:t>
            </w:r>
            <w:hyperlink r:id="rId10" w:history="1">
              <w:r w:rsidRPr="005D070B">
                <w:rPr>
                  <w:rStyle w:val="Hyperlink"/>
                  <w:rFonts w:ascii="Arial" w:hAnsi="Arial" w:cs="Arial"/>
                  <w:b/>
                  <w:color w:val="FF0000"/>
                  <w:sz w:val="22"/>
                  <w:szCs w:val="22"/>
                </w:rPr>
                <w:t>https://www.gov.uk/government/publications/send-and-alternative-provision-area-guidelines</w:t>
              </w:r>
            </w:hyperlink>
          </w:p>
        </w:tc>
        <w:tc>
          <w:tcPr>
            <w:tcW w:w="2693" w:type="dxa"/>
          </w:tcPr>
          <w:p w:rsidR="00712EBE" w:rsidRPr="005D070B" w:rsidRDefault="00712EBE" w:rsidP="00E14628">
            <w:pPr>
              <w:pStyle w:val="Header"/>
              <w:rPr>
                <w:rFonts w:cs="Arial"/>
              </w:rPr>
            </w:pPr>
            <w:r>
              <w:rPr>
                <w:rFonts w:cs="Arial"/>
              </w:rPr>
              <w:t>MHCLG</w:t>
            </w:r>
          </w:p>
        </w:tc>
        <w:tc>
          <w:tcPr>
            <w:tcW w:w="1985" w:type="dxa"/>
          </w:tcPr>
          <w:p w:rsidR="00E14628" w:rsidRPr="005D070B" w:rsidRDefault="00E14628" w:rsidP="00E14628">
            <w:pPr>
              <w:rPr>
                <w:rFonts w:cs="Arial"/>
              </w:rPr>
            </w:pPr>
            <w:r w:rsidRPr="005D070B">
              <w:rPr>
                <w:rFonts w:cs="Arial"/>
              </w:rPr>
              <w:t>Clarification</w:t>
            </w: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MSC.5.27</w:t>
            </w:r>
          </w:p>
        </w:tc>
        <w:tc>
          <w:tcPr>
            <w:tcW w:w="2126" w:type="dxa"/>
          </w:tcPr>
          <w:p w:rsidR="00E14628" w:rsidRPr="005D070B" w:rsidRDefault="00E14628" w:rsidP="00E14628">
            <w:pPr>
              <w:pStyle w:val="Header"/>
              <w:rPr>
                <w:rFonts w:cs="Arial"/>
              </w:rPr>
            </w:pPr>
            <w:r w:rsidRPr="005D070B">
              <w:rPr>
                <w:rFonts w:cs="Arial"/>
              </w:rPr>
              <w:t xml:space="preserve">S4 A 1 </w:t>
            </w:r>
          </w:p>
        </w:tc>
        <w:tc>
          <w:tcPr>
            <w:tcW w:w="5245" w:type="dxa"/>
          </w:tcPr>
          <w:p w:rsidR="00E14628" w:rsidRPr="005D070B" w:rsidRDefault="00E14628" w:rsidP="00E14628">
            <w:pPr>
              <w:pStyle w:val="PolicyLargeletteredPolciies"/>
              <w:tabs>
                <w:tab w:val="left" w:pos="353"/>
              </w:tabs>
              <w:ind w:left="353" w:hanging="353"/>
              <w:rPr>
                <w:rFonts w:ascii="Arial" w:hAnsi="Arial" w:cs="Arial"/>
                <w:color w:val="auto"/>
              </w:rPr>
            </w:pPr>
            <w:r w:rsidRPr="005D070B">
              <w:rPr>
                <w:rStyle w:val="Numbering"/>
                <w:sz w:val="24"/>
                <w:szCs w:val="24"/>
              </w:rPr>
              <w:t>A</w:t>
            </w:r>
            <w:r w:rsidRPr="005D070B">
              <w:rPr>
                <w:rStyle w:val="Numbering"/>
                <w:color w:val="auto"/>
                <w:sz w:val="24"/>
                <w:szCs w:val="24"/>
              </w:rPr>
              <w:tab/>
            </w:r>
            <w:r w:rsidRPr="005D070B">
              <w:rPr>
                <w:rFonts w:ascii="Arial" w:hAnsi="Arial" w:cs="Arial"/>
                <w:color w:val="auto"/>
              </w:rPr>
              <w:t xml:space="preserve">Boroughs should: </w:t>
            </w:r>
          </w:p>
          <w:p w:rsidR="00E14628" w:rsidRPr="005D070B" w:rsidRDefault="00E14628" w:rsidP="00E14628">
            <w:pPr>
              <w:pStyle w:val="PolicyLargeletteredPolciies"/>
              <w:tabs>
                <w:tab w:val="left" w:pos="353"/>
              </w:tabs>
              <w:ind w:left="353" w:hanging="353"/>
              <w:rPr>
                <w:rFonts w:ascii="Arial" w:hAnsi="Arial" w:cs="Arial"/>
                <w:color w:val="auto"/>
              </w:rPr>
            </w:pPr>
          </w:p>
          <w:p w:rsidR="00E14628" w:rsidRPr="005D070B" w:rsidRDefault="00E14628" w:rsidP="00E14628">
            <w:pPr>
              <w:pStyle w:val="PolicysubnumberedPolciies"/>
              <w:numPr>
                <w:ilvl w:val="0"/>
                <w:numId w:val="11"/>
              </w:numPr>
              <w:tabs>
                <w:tab w:val="clear" w:pos="312"/>
                <w:tab w:val="clear" w:pos="369"/>
                <w:tab w:val="right" w:pos="495"/>
              </w:tabs>
              <w:rPr>
                <w:rFonts w:ascii="Arial" w:hAnsi="Arial" w:cs="Arial"/>
              </w:rPr>
            </w:pPr>
            <w:r w:rsidRPr="005D070B">
              <w:rPr>
                <w:rFonts w:ascii="Arial" w:hAnsi="Arial" w:cs="Arial"/>
                <w:color w:val="auto"/>
              </w:rPr>
              <w:t xml:space="preserve">undertake audits of existing </w:t>
            </w:r>
            <w:r w:rsidRPr="005D070B">
              <w:rPr>
                <w:rFonts w:ascii="Arial" w:hAnsi="Arial" w:cs="Arial"/>
                <w:b/>
                <w:color w:val="FF0000"/>
              </w:rPr>
              <w:t xml:space="preserve">children and young person’s </w:t>
            </w:r>
            <w:r w:rsidRPr="005D070B">
              <w:rPr>
                <w:rFonts w:ascii="Arial" w:hAnsi="Arial" w:cs="Arial"/>
                <w:color w:val="auto"/>
              </w:rPr>
              <w:t>play and informal recreation provision and opportunities, and assessments of need, considering the quantity, quality and accessibility of provision</w:t>
            </w:r>
          </w:p>
        </w:tc>
        <w:tc>
          <w:tcPr>
            <w:tcW w:w="2693" w:type="dxa"/>
          </w:tcPr>
          <w:p w:rsidR="00E14628" w:rsidRPr="005D070B" w:rsidRDefault="00E14628" w:rsidP="00E14628">
            <w:pPr>
              <w:pStyle w:val="Header"/>
              <w:rPr>
                <w:rFonts w:cs="Arial"/>
              </w:rPr>
            </w:pPr>
            <w:r w:rsidRPr="005D070B">
              <w:rPr>
                <w:rFonts w:cs="Arial"/>
              </w:rPr>
              <w:t>LB Merton</w:t>
            </w:r>
          </w:p>
        </w:tc>
        <w:tc>
          <w:tcPr>
            <w:tcW w:w="1985" w:type="dxa"/>
          </w:tcPr>
          <w:p w:rsidR="00E14628" w:rsidRPr="005D070B" w:rsidRDefault="00E14628" w:rsidP="00E14628">
            <w:pPr>
              <w:pStyle w:val="Header"/>
              <w:rPr>
                <w:rFonts w:cs="Arial"/>
              </w:rPr>
            </w:pPr>
            <w:r w:rsidRPr="005D070B">
              <w:rPr>
                <w:rFonts w:cs="Arial"/>
              </w:rPr>
              <w:t>Clarification</w:t>
            </w:r>
          </w:p>
        </w:tc>
      </w:tr>
      <w:tr w:rsidR="00E14628" w:rsidRPr="005D070B" w:rsidTr="004E0CFB">
        <w:trPr>
          <w:trHeight w:val="1613"/>
        </w:trPr>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lastRenderedPageBreak/>
              <w:t>MSC.5.28</w:t>
            </w:r>
          </w:p>
        </w:tc>
        <w:tc>
          <w:tcPr>
            <w:tcW w:w="2126" w:type="dxa"/>
          </w:tcPr>
          <w:p w:rsidR="00E14628" w:rsidRPr="005D070B" w:rsidRDefault="00E14628" w:rsidP="00E14628">
            <w:pPr>
              <w:pStyle w:val="Header"/>
              <w:rPr>
                <w:rFonts w:cs="Arial"/>
              </w:rPr>
            </w:pPr>
            <w:r w:rsidRPr="005D070B">
              <w:rPr>
                <w:rFonts w:cs="Arial"/>
              </w:rPr>
              <w:t xml:space="preserve">S4 B 5 </w:t>
            </w:r>
          </w:p>
          <w:p w:rsidR="00E14628" w:rsidRPr="005D070B" w:rsidRDefault="00E14628" w:rsidP="00E14628">
            <w:pPr>
              <w:pStyle w:val="Header"/>
              <w:rPr>
                <w:rFonts w:cs="Arial"/>
              </w:rPr>
            </w:pPr>
          </w:p>
        </w:tc>
        <w:tc>
          <w:tcPr>
            <w:tcW w:w="5245" w:type="dxa"/>
          </w:tcPr>
          <w:p w:rsidR="00E14628" w:rsidRPr="005D070B" w:rsidRDefault="00E14628" w:rsidP="00E14628">
            <w:pPr>
              <w:pStyle w:val="PolicyLargeletteredPolciies"/>
              <w:tabs>
                <w:tab w:val="clear" w:pos="794"/>
                <w:tab w:val="left" w:pos="353"/>
              </w:tabs>
              <w:ind w:left="495" w:hanging="495"/>
              <w:rPr>
                <w:rFonts w:ascii="Arial" w:hAnsi="Arial" w:cs="Arial"/>
                <w:color w:val="auto"/>
              </w:rPr>
            </w:pPr>
            <w:r w:rsidRPr="005D070B">
              <w:rPr>
                <w:rStyle w:val="Numbering"/>
                <w:color w:val="auto"/>
              </w:rPr>
              <w:t>B</w:t>
            </w:r>
            <w:r w:rsidRPr="005D070B">
              <w:rPr>
                <w:rStyle w:val="Numbering"/>
                <w:color w:val="auto"/>
              </w:rPr>
              <w:tab/>
              <w:t xml:space="preserve"> </w:t>
            </w:r>
            <w:r w:rsidRPr="005D070B">
              <w:rPr>
                <w:rFonts w:ascii="Arial" w:hAnsi="Arial" w:cs="Arial"/>
                <w:color w:val="auto"/>
              </w:rPr>
              <w:t>Development proposals for schemes that are likely to be used by children and young people should:</w:t>
            </w:r>
          </w:p>
          <w:p w:rsidR="00E14628" w:rsidRPr="005D070B" w:rsidRDefault="00E14628" w:rsidP="00E14628">
            <w:pPr>
              <w:pStyle w:val="PolicyLargeletteredPolciies"/>
              <w:rPr>
                <w:rFonts w:ascii="Arial" w:hAnsi="Arial" w:cs="Arial"/>
                <w:color w:val="auto"/>
              </w:rPr>
            </w:pPr>
          </w:p>
          <w:p w:rsidR="00E14628" w:rsidRPr="005D070B" w:rsidRDefault="00E14628" w:rsidP="00E14628">
            <w:pPr>
              <w:pStyle w:val="PolicysubnumberedPolciies"/>
              <w:tabs>
                <w:tab w:val="clear" w:pos="312"/>
                <w:tab w:val="clear" w:pos="1134"/>
                <w:tab w:val="left" w:pos="794"/>
              </w:tabs>
              <w:ind w:left="353"/>
              <w:rPr>
                <w:rFonts w:ascii="Arial" w:hAnsi="Arial" w:cs="Arial"/>
                <w:b/>
                <w:color w:val="FF0000"/>
              </w:rPr>
            </w:pPr>
            <w:r w:rsidRPr="005D070B">
              <w:rPr>
                <w:rStyle w:val="Numbering"/>
                <w:color w:val="auto"/>
              </w:rPr>
              <w:t>5)</w:t>
            </w:r>
            <w:r w:rsidRPr="005D070B">
              <w:rPr>
                <w:rStyle w:val="Numbering"/>
                <w:color w:val="auto"/>
              </w:rPr>
              <w:tab/>
            </w:r>
            <w:r w:rsidRPr="005D070B">
              <w:rPr>
                <w:rFonts w:ascii="Arial" w:hAnsi="Arial" w:cs="Arial"/>
                <w:color w:val="auto"/>
              </w:rPr>
              <w:t xml:space="preserve">not result in the net loss of play provision, unless it can be demonstrated that there is no ongoing or future demand. </w:t>
            </w:r>
            <w:r w:rsidRPr="005D070B">
              <w:rPr>
                <w:rFonts w:ascii="Arial" w:hAnsi="Arial" w:cs="Arial"/>
                <w:b/>
                <w:color w:val="FF0000"/>
              </w:rPr>
              <w:t xml:space="preserve">Where published, a borough’s play and informal recreation strategy should be used to identify ongoing or future demand for play provision.  </w:t>
            </w:r>
          </w:p>
        </w:tc>
        <w:tc>
          <w:tcPr>
            <w:tcW w:w="2693" w:type="dxa"/>
          </w:tcPr>
          <w:p w:rsidR="00E14628" w:rsidRPr="005D070B" w:rsidRDefault="00E14628" w:rsidP="00E14628">
            <w:pPr>
              <w:pStyle w:val="Header"/>
              <w:rPr>
                <w:rFonts w:cs="Arial"/>
              </w:rPr>
            </w:pPr>
            <w:r w:rsidRPr="005D070B">
              <w:rPr>
                <w:rFonts w:cs="Arial"/>
              </w:rPr>
              <w:t>LB Southwark</w:t>
            </w:r>
          </w:p>
        </w:tc>
        <w:tc>
          <w:tcPr>
            <w:tcW w:w="1985" w:type="dxa"/>
          </w:tcPr>
          <w:p w:rsidR="00E14628" w:rsidRPr="005D070B" w:rsidRDefault="00E14628" w:rsidP="00E14628">
            <w:pPr>
              <w:pStyle w:val="Header"/>
              <w:rPr>
                <w:rFonts w:cs="Arial"/>
              </w:rPr>
            </w:pPr>
            <w:r w:rsidRPr="005D070B">
              <w:rPr>
                <w:rFonts w:cs="Arial"/>
              </w:rPr>
              <w:t>Clarification</w:t>
            </w: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MSC.5.29</w:t>
            </w:r>
          </w:p>
        </w:tc>
        <w:tc>
          <w:tcPr>
            <w:tcW w:w="2126" w:type="dxa"/>
          </w:tcPr>
          <w:p w:rsidR="00E14628" w:rsidRPr="005D070B" w:rsidRDefault="00E14628" w:rsidP="00E14628">
            <w:pPr>
              <w:pStyle w:val="Header"/>
              <w:rPr>
                <w:rFonts w:cs="Arial"/>
              </w:rPr>
            </w:pPr>
            <w:r w:rsidRPr="005D070B">
              <w:rPr>
                <w:rFonts w:cs="Arial"/>
              </w:rPr>
              <w:t xml:space="preserve">S4 </w:t>
            </w:r>
          </w:p>
          <w:p w:rsidR="00E14628" w:rsidRPr="005D070B" w:rsidRDefault="00E14628" w:rsidP="00E14628">
            <w:pPr>
              <w:pStyle w:val="Header"/>
              <w:rPr>
                <w:rFonts w:cs="Arial"/>
              </w:rPr>
            </w:pPr>
            <w:r w:rsidRPr="005D070B">
              <w:rPr>
                <w:rFonts w:cs="Arial"/>
              </w:rPr>
              <w:t>Paragraph</w:t>
            </w:r>
          </w:p>
          <w:p w:rsidR="00E14628" w:rsidRPr="005D070B" w:rsidRDefault="00E14628" w:rsidP="00E14628">
            <w:pPr>
              <w:pStyle w:val="Header"/>
              <w:rPr>
                <w:rFonts w:cs="Arial"/>
              </w:rPr>
            </w:pPr>
            <w:r w:rsidRPr="005D070B">
              <w:rPr>
                <w:rFonts w:cs="Arial"/>
              </w:rPr>
              <w:t>5.4.5</w:t>
            </w:r>
          </w:p>
          <w:p w:rsidR="00E14628" w:rsidRPr="005D070B" w:rsidRDefault="00E14628" w:rsidP="00E14628">
            <w:pPr>
              <w:pStyle w:val="Header"/>
              <w:rPr>
                <w:rFonts w:cs="Arial"/>
              </w:rPr>
            </w:pPr>
          </w:p>
        </w:tc>
        <w:tc>
          <w:tcPr>
            <w:tcW w:w="5245" w:type="dxa"/>
          </w:tcPr>
          <w:p w:rsidR="00E14628" w:rsidRPr="005D070B" w:rsidRDefault="00E14628" w:rsidP="00E14628">
            <w:pPr>
              <w:pStyle w:val="NumberedParagraphBODYCOPY"/>
              <w:tabs>
                <w:tab w:val="clear" w:pos="1020"/>
                <w:tab w:val="left" w:pos="495"/>
              </w:tabs>
              <w:ind w:left="495" w:hanging="495"/>
              <w:rPr>
                <w:rFonts w:ascii="Arial" w:hAnsi="Arial" w:cs="Arial"/>
                <w:color w:val="FF0000"/>
              </w:rPr>
            </w:pPr>
            <w:r w:rsidRPr="005D070B">
              <w:rPr>
                <w:rFonts w:ascii="Arial" w:hAnsi="Arial" w:cs="Arial"/>
                <w:color w:val="auto"/>
              </w:rPr>
              <w:t xml:space="preserve">5.4.5 Formal play provision should normally be made </w:t>
            </w:r>
            <w:r w:rsidRPr="005D070B">
              <w:rPr>
                <w:rStyle w:val="Boldtextblack"/>
                <w:rFonts w:ascii="Arial" w:hAnsi="Arial" w:cs="Arial"/>
                <w:color w:val="auto"/>
              </w:rPr>
              <w:t>on-site</w:t>
            </w:r>
            <w:r w:rsidRPr="005D070B">
              <w:rPr>
                <w:rFonts w:ascii="Arial" w:hAnsi="Arial" w:cs="Arial"/>
                <w:color w:val="auto"/>
              </w:rPr>
              <w:t xml:space="preserve"> </w:t>
            </w:r>
            <w:r w:rsidRPr="005D070B">
              <w:rPr>
                <w:rFonts w:ascii="Arial" w:hAnsi="Arial" w:cs="Arial"/>
                <w:strike/>
                <w:color w:val="FF0000"/>
              </w:rPr>
              <w:t>and in accordance with Development Plans’ play policies for the area, using a benchmark of</w:t>
            </w:r>
            <w:r w:rsidRPr="005D070B">
              <w:rPr>
                <w:rFonts w:ascii="Arial" w:hAnsi="Arial" w:cs="Arial"/>
                <w:color w:val="FF0000"/>
              </w:rPr>
              <w:t xml:space="preserve"> </w:t>
            </w:r>
            <w:r w:rsidRPr="005D070B">
              <w:rPr>
                <w:rFonts w:ascii="Arial" w:hAnsi="Arial" w:cs="Arial"/>
                <w:b/>
                <w:color w:val="FF0000"/>
              </w:rPr>
              <w:t xml:space="preserve">and provide at least </w:t>
            </w:r>
            <w:r w:rsidRPr="005D070B">
              <w:rPr>
                <w:rFonts w:ascii="Arial" w:hAnsi="Arial" w:cs="Arial"/>
                <w:color w:val="auto"/>
              </w:rPr>
              <w:t>10</w:t>
            </w:r>
            <w:r w:rsidRPr="005D070B">
              <w:rPr>
                <w:rFonts w:ascii="Arial" w:hAnsi="Arial" w:cs="Arial"/>
                <w:color w:val="auto"/>
                <w:vertAlign w:val="superscript"/>
              </w:rPr>
              <w:t xml:space="preserve"> </w:t>
            </w:r>
            <w:r w:rsidRPr="005D070B">
              <w:rPr>
                <w:rFonts w:ascii="Arial" w:hAnsi="Arial" w:cs="Arial"/>
                <w:color w:val="auto"/>
              </w:rPr>
              <w:t>square metres per child</w:t>
            </w:r>
            <w:r w:rsidRPr="005D070B">
              <w:rPr>
                <w:rFonts w:ascii="Arial" w:hAnsi="Arial" w:cs="Arial"/>
              </w:rPr>
              <w:t xml:space="preserve"> </w:t>
            </w:r>
            <w:r w:rsidRPr="005D070B">
              <w:rPr>
                <w:rFonts w:ascii="Arial" w:hAnsi="Arial" w:cs="Arial"/>
                <w:b/>
                <w:color w:val="FF0000"/>
              </w:rPr>
              <w:t>to address</w:t>
            </w:r>
            <w:r w:rsidRPr="005D070B">
              <w:rPr>
                <w:rFonts w:ascii="Arial" w:hAnsi="Arial" w:cs="Arial"/>
              </w:rPr>
              <w:t xml:space="preserve"> </w:t>
            </w:r>
            <w:r w:rsidRPr="005D070B">
              <w:rPr>
                <w:rFonts w:ascii="Arial" w:hAnsi="Arial" w:cs="Arial"/>
                <w:strike/>
                <w:color w:val="FF0000"/>
              </w:rPr>
              <w:t>as a basis for assessing</w:t>
            </w:r>
            <w:r w:rsidRPr="005D070B">
              <w:rPr>
                <w:rFonts w:ascii="Arial" w:hAnsi="Arial" w:cs="Arial"/>
              </w:rPr>
              <w:t xml:space="preserve"> </w:t>
            </w:r>
            <w:r w:rsidRPr="005D070B">
              <w:rPr>
                <w:rFonts w:ascii="Arial" w:hAnsi="Arial" w:cs="Arial"/>
                <w:strike/>
                <w:color w:val="FF0000"/>
              </w:rPr>
              <w:t>future requirements arising from a projected increase in the</w:t>
            </w:r>
            <w:r w:rsidRPr="005D070B">
              <w:rPr>
                <w:rFonts w:ascii="Arial" w:hAnsi="Arial" w:cs="Arial"/>
                <w:color w:val="FF0000"/>
              </w:rPr>
              <w:t xml:space="preserve"> </w:t>
            </w:r>
            <w:r w:rsidRPr="005D070B">
              <w:rPr>
                <w:rFonts w:ascii="Arial" w:hAnsi="Arial" w:cs="Arial"/>
              </w:rPr>
              <w:t xml:space="preserve">child </w:t>
            </w:r>
            <w:r w:rsidRPr="005D070B">
              <w:rPr>
                <w:rFonts w:ascii="Arial" w:hAnsi="Arial" w:cs="Arial"/>
                <w:b/>
                <w:color w:val="FF0000"/>
              </w:rPr>
              <w:t>occupancy and play space requirements generated by a development proposal</w:t>
            </w:r>
            <w:r w:rsidRPr="005D070B">
              <w:rPr>
                <w:rFonts w:ascii="Arial" w:hAnsi="Arial" w:cs="Arial"/>
              </w:rPr>
              <w:t xml:space="preserve"> </w:t>
            </w:r>
            <w:r w:rsidRPr="005D070B">
              <w:rPr>
                <w:rFonts w:ascii="Arial" w:hAnsi="Arial" w:cs="Arial"/>
                <w:strike/>
                <w:color w:val="FF0000"/>
              </w:rPr>
              <w:t>population of the area</w:t>
            </w:r>
            <w:r w:rsidRPr="005D070B">
              <w:rPr>
                <w:rFonts w:ascii="Arial" w:hAnsi="Arial" w:cs="Arial"/>
              </w:rPr>
              <w:t xml:space="preserve">. </w:t>
            </w:r>
            <w:r w:rsidRPr="005D070B">
              <w:rPr>
                <w:rFonts w:ascii="Arial" w:hAnsi="Arial" w:cs="Arial"/>
                <w:color w:val="auto"/>
              </w:rPr>
              <w:t xml:space="preserve">Supplementary Planning </w:t>
            </w:r>
            <w:r w:rsidRPr="005D070B">
              <w:rPr>
                <w:rFonts w:ascii="Arial" w:hAnsi="Arial" w:cs="Arial"/>
                <w:color w:val="auto"/>
              </w:rPr>
              <w:lastRenderedPageBreak/>
              <w:t>Guidance will provide additional detail on the application of this benchmark and other implementation issues. Where development is to be phased, there should be an early implementation of play space.</w:t>
            </w:r>
          </w:p>
        </w:tc>
        <w:tc>
          <w:tcPr>
            <w:tcW w:w="2693" w:type="dxa"/>
          </w:tcPr>
          <w:p w:rsidR="00E14628" w:rsidRPr="005D070B" w:rsidRDefault="00712EBE" w:rsidP="00E14628">
            <w:pPr>
              <w:pStyle w:val="Header"/>
              <w:rPr>
                <w:rFonts w:cs="Arial"/>
              </w:rPr>
            </w:pPr>
            <w:r>
              <w:rPr>
                <w:rFonts w:cs="Arial"/>
              </w:rPr>
              <w:lastRenderedPageBreak/>
              <w:t>London Boroughs</w:t>
            </w:r>
          </w:p>
        </w:tc>
        <w:tc>
          <w:tcPr>
            <w:tcW w:w="1985" w:type="dxa"/>
          </w:tcPr>
          <w:p w:rsidR="00E14628" w:rsidRPr="005D070B" w:rsidRDefault="00E14628" w:rsidP="00E14628">
            <w:pPr>
              <w:pStyle w:val="Header"/>
              <w:rPr>
                <w:rFonts w:cs="Arial"/>
              </w:rPr>
            </w:pPr>
            <w:r w:rsidRPr="005D070B">
              <w:rPr>
                <w:rFonts w:cs="Arial"/>
              </w:rPr>
              <w:t>Clarification</w:t>
            </w: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MSC.5.30</w:t>
            </w:r>
          </w:p>
        </w:tc>
        <w:tc>
          <w:tcPr>
            <w:tcW w:w="2126" w:type="dxa"/>
          </w:tcPr>
          <w:p w:rsidR="00E14628" w:rsidRPr="005D070B" w:rsidRDefault="00E14628" w:rsidP="00E14628">
            <w:pPr>
              <w:pStyle w:val="Header"/>
              <w:rPr>
                <w:rFonts w:cs="Arial"/>
              </w:rPr>
            </w:pPr>
            <w:r w:rsidRPr="005D070B">
              <w:rPr>
                <w:rFonts w:cs="Arial"/>
              </w:rPr>
              <w:t>S5 A</w:t>
            </w:r>
          </w:p>
        </w:tc>
        <w:tc>
          <w:tcPr>
            <w:tcW w:w="5245" w:type="dxa"/>
          </w:tcPr>
          <w:p w:rsidR="00E14628" w:rsidRPr="005D070B" w:rsidRDefault="00E14628" w:rsidP="00E14628">
            <w:pPr>
              <w:pStyle w:val="Bulletspolicy"/>
              <w:tabs>
                <w:tab w:val="clear" w:pos="369"/>
                <w:tab w:val="clear" w:pos="567"/>
                <w:tab w:val="left" w:pos="353"/>
              </w:tabs>
              <w:ind w:left="353" w:hanging="353"/>
              <w:rPr>
                <w:rFonts w:ascii="Arial" w:hAnsi="Arial" w:cs="Arial"/>
                <w:color w:val="auto"/>
              </w:rPr>
            </w:pPr>
            <w:r w:rsidRPr="005D070B">
              <w:rPr>
                <w:rFonts w:ascii="Arial" w:hAnsi="Arial" w:cs="Arial"/>
                <w:color w:val="auto"/>
              </w:rPr>
              <w:t xml:space="preserve">A </w:t>
            </w:r>
            <w:r w:rsidRPr="005D070B">
              <w:rPr>
                <w:rFonts w:ascii="Arial" w:hAnsi="Arial" w:cs="Arial"/>
                <w:strike/>
                <w:color w:val="FF0000"/>
              </w:rPr>
              <w:t xml:space="preserve"> In order</w:t>
            </w:r>
            <w:r w:rsidRPr="005D070B">
              <w:rPr>
                <w:rFonts w:ascii="Arial" w:hAnsi="Arial" w:cs="Arial"/>
                <w:color w:val="FF0000"/>
              </w:rPr>
              <w:t xml:space="preserve"> </w:t>
            </w:r>
            <w:r w:rsidRPr="005D070B">
              <w:rPr>
                <w:rFonts w:ascii="Arial" w:hAnsi="Arial" w:cs="Arial"/>
                <w:strike/>
                <w:color w:val="FF0000"/>
              </w:rPr>
              <w:t>t</w:t>
            </w:r>
            <w:r w:rsidRPr="005D070B">
              <w:rPr>
                <w:rFonts w:ascii="Arial" w:hAnsi="Arial" w:cs="Arial"/>
                <w:b/>
                <w:color w:val="FF0000"/>
              </w:rPr>
              <w:t>T</w:t>
            </w:r>
            <w:r w:rsidRPr="005D070B">
              <w:rPr>
                <w:rFonts w:ascii="Arial" w:hAnsi="Arial" w:cs="Arial"/>
              </w:rPr>
              <w:t>o ensure there is sufficient supply of good quality sports and recreation facilities, boroughs should:</w:t>
            </w:r>
          </w:p>
        </w:tc>
        <w:tc>
          <w:tcPr>
            <w:tcW w:w="2693" w:type="dxa"/>
          </w:tcPr>
          <w:p w:rsidR="00E14628" w:rsidRPr="005D070B" w:rsidRDefault="00E14628" w:rsidP="00E14628">
            <w:pPr>
              <w:pStyle w:val="Header"/>
              <w:rPr>
                <w:rFonts w:cs="Arial"/>
              </w:rPr>
            </w:pPr>
          </w:p>
        </w:tc>
        <w:tc>
          <w:tcPr>
            <w:tcW w:w="1985" w:type="dxa"/>
          </w:tcPr>
          <w:p w:rsidR="00E14628" w:rsidRPr="005D070B" w:rsidRDefault="00E14628" w:rsidP="00E14628">
            <w:pPr>
              <w:pStyle w:val="Header"/>
              <w:rPr>
                <w:rFonts w:cs="Arial"/>
              </w:rPr>
            </w:pPr>
            <w:r w:rsidRPr="005D070B">
              <w:rPr>
                <w:rFonts w:cs="Arial"/>
              </w:rPr>
              <w:t>Readability</w:t>
            </w: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MSC.5.31</w:t>
            </w:r>
          </w:p>
        </w:tc>
        <w:tc>
          <w:tcPr>
            <w:tcW w:w="2126" w:type="dxa"/>
          </w:tcPr>
          <w:p w:rsidR="00E14628" w:rsidRPr="005D070B" w:rsidRDefault="00E14628" w:rsidP="00E14628">
            <w:pPr>
              <w:pStyle w:val="Header"/>
              <w:rPr>
                <w:rFonts w:cs="Arial"/>
              </w:rPr>
            </w:pPr>
            <w:r w:rsidRPr="005D070B">
              <w:rPr>
                <w:rFonts w:cs="Arial"/>
              </w:rPr>
              <w:t xml:space="preserve">S5 A 3 </w:t>
            </w:r>
          </w:p>
        </w:tc>
        <w:tc>
          <w:tcPr>
            <w:tcW w:w="5245" w:type="dxa"/>
          </w:tcPr>
          <w:p w:rsidR="00E14628" w:rsidRPr="005D070B" w:rsidRDefault="00E14628" w:rsidP="00E14628">
            <w:pPr>
              <w:pStyle w:val="Bulletspolicy"/>
              <w:tabs>
                <w:tab w:val="clear" w:pos="369"/>
                <w:tab w:val="clear" w:pos="567"/>
                <w:tab w:val="left" w:pos="211"/>
              </w:tabs>
              <w:ind w:left="353" w:hanging="353"/>
              <w:rPr>
                <w:rFonts w:ascii="Arial" w:hAnsi="Arial" w:cs="Arial"/>
                <w:color w:val="auto"/>
              </w:rPr>
            </w:pPr>
            <w:r w:rsidRPr="005D070B">
              <w:rPr>
                <w:rFonts w:ascii="Arial" w:hAnsi="Arial" w:cs="Arial"/>
                <w:color w:val="auto"/>
              </w:rPr>
              <w:t xml:space="preserve">A </w:t>
            </w:r>
            <w:r w:rsidRPr="005D070B">
              <w:rPr>
                <w:rFonts w:ascii="Arial" w:hAnsi="Arial" w:cs="Arial"/>
                <w:strike/>
                <w:color w:val="FF0000"/>
              </w:rPr>
              <w:t xml:space="preserve"> In order</w:t>
            </w:r>
            <w:r w:rsidRPr="005D070B">
              <w:rPr>
                <w:rFonts w:ascii="Arial" w:hAnsi="Arial" w:cs="Arial"/>
                <w:color w:val="FF0000"/>
              </w:rPr>
              <w:t xml:space="preserve"> </w:t>
            </w:r>
            <w:r w:rsidRPr="005D070B">
              <w:rPr>
                <w:rFonts w:ascii="Arial" w:hAnsi="Arial" w:cs="Arial"/>
                <w:strike/>
                <w:color w:val="FF0000"/>
              </w:rPr>
              <w:t>t</w:t>
            </w:r>
            <w:r w:rsidRPr="005D070B">
              <w:rPr>
                <w:rFonts w:ascii="Arial" w:hAnsi="Arial" w:cs="Arial"/>
                <w:b/>
                <w:color w:val="FF0000"/>
              </w:rPr>
              <w:t>T</w:t>
            </w:r>
            <w:r w:rsidRPr="005D070B">
              <w:rPr>
                <w:rFonts w:ascii="Arial" w:hAnsi="Arial" w:cs="Arial"/>
              </w:rPr>
              <w:t>o ensure there is sufficient supply of good quality sports and recreation facilities, boroughs should:</w:t>
            </w:r>
          </w:p>
          <w:p w:rsidR="00E14628" w:rsidRPr="005D070B" w:rsidRDefault="00E14628" w:rsidP="00E14628">
            <w:pPr>
              <w:pStyle w:val="Bulletspolicy"/>
              <w:tabs>
                <w:tab w:val="clear" w:pos="369"/>
                <w:tab w:val="clear" w:pos="567"/>
                <w:tab w:val="left" w:pos="211"/>
              </w:tabs>
              <w:ind w:left="729" w:firstLine="0"/>
              <w:rPr>
                <w:rFonts w:ascii="Arial" w:hAnsi="Arial" w:cs="Arial"/>
              </w:rPr>
            </w:pPr>
          </w:p>
          <w:p w:rsidR="00E14628" w:rsidRPr="005D070B" w:rsidRDefault="00E14628" w:rsidP="00E14628">
            <w:pPr>
              <w:pStyle w:val="PolicysubnumberedPolciies"/>
              <w:tabs>
                <w:tab w:val="clear" w:pos="312"/>
                <w:tab w:val="clear" w:pos="369"/>
                <w:tab w:val="clear" w:pos="1134"/>
                <w:tab w:val="right" w:pos="353"/>
                <w:tab w:val="left" w:pos="794"/>
              </w:tabs>
              <w:ind w:left="360" w:firstLine="0"/>
              <w:rPr>
                <w:rFonts w:ascii="Arial" w:hAnsi="Arial" w:cs="Arial"/>
              </w:rPr>
            </w:pPr>
            <w:r w:rsidRPr="005D070B">
              <w:rPr>
                <w:rStyle w:val="Numbering"/>
                <w:color w:val="auto"/>
              </w:rPr>
              <w:t>3)</w:t>
            </w:r>
            <w:r w:rsidRPr="005D070B">
              <w:rPr>
                <w:rStyle w:val="Numbering"/>
                <w:color w:val="auto"/>
              </w:rPr>
              <w:tab/>
            </w:r>
            <w:r w:rsidRPr="005D070B">
              <w:rPr>
                <w:rFonts w:ascii="Arial" w:hAnsi="Arial" w:cs="Arial"/>
                <w:color w:val="auto"/>
              </w:rPr>
              <w:t>maintain</w:t>
            </w:r>
            <w:r w:rsidRPr="005D070B">
              <w:rPr>
                <w:rFonts w:ascii="Arial" w:hAnsi="Arial" w:cs="Arial"/>
                <w:b/>
                <w:color w:val="FF0000"/>
              </w:rPr>
              <w:t>,</w:t>
            </w:r>
            <w:r w:rsidRPr="005D070B">
              <w:rPr>
                <w:rFonts w:ascii="Arial" w:hAnsi="Arial" w:cs="Arial"/>
              </w:rPr>
              <w:t xml:space="preserve"> </w:t>
            </w:r>
            <w:r w:rsidRPr="005D070B">
              <w:rPr>
                <w:rFonts w:ascii="Arial" w:hAnsi="Arial" w:cs="Arial"/>
                <w:strike/>
                <w:color w:val="FF0000"/>
              </w:rPr>
              <w:t xml:space="preserve">and </w:t>
            </w:r>
            <w:r w:rsidRPr="005D070B">
              <w:rPr>
                <w:rFonts w:ascii="Arial" w:hAnsi="Arial" w:cs="Arial"/>
              </w:rPr>
              <w:t>promote</w:t>
            </w:r>
            <w:r w:rsidRPr="005D070B">
              <w:rPr>
                <w:rFonts w:ascii="Arial" w:hAnsi="Arial" w:cs="Arial"/>
                <w:b/>
                <w:color w:val="FF0000"/>
              </w:rPr>
              <w:t xml:space="preserve"> and enhance</w:t>
            </w:r>
            <w:r w:rsidRPr="005D070B">
              <w:rPr>
                <w:rFonts w:ascii="Arial" w:hAnsi="Arial" w:cs="Arial"/>
              </w:rPr>
              <w:t xml:space="preserve"> </w:t>
            </w:r>
            <w:r w:rsidRPr="005D070B">
              <w:rPr>
                <w:rFonts w:ascii="Arial" w:hAnsi="Arial" w:cs="Arial"/>
                <w:b/>
                <w:color w:val="FF0000"/>
              </w:rPr>
              <w:t>networks for walking, cycling and other activities including</w:t>
            </w:r>
            <w:r w:rsidRPr="005D070B">
              <w:rPr>
                <w:rFonts w:ascii="Arial" w:hAnsi="Arial" w:cs="Arial"/>
              </w:rPr>
              <w:t xml:space="preserve"> </w:t>
            </w:r>
            <w:r w:rsidRPr="005D070B">
              <w:rPr>
                <w:rFonts w:ascii="Arial" w:hAnsi="Arial" w:cs="Arial"/>
                <w:color w:val="auto"/>
              </w:rPr>
              <w:t xml:space="preserve">the Walk London Network shown on Figure 5.1 </w:t>
            </w:r>
            <w:r w:rsidRPr="005D070B">
              <w:rPr>
                <w:rFonts w:ascii="Arial" w:hAnsi="Arial" w:cs="Arial"/>
                <w:strike/>
                <w:color w:val="FF0000"/>
              </w:rPr>
              <w:t>and encourage networks for walking, cycling and other activities.</w:t>
            </w:r>
            <w:r w:rsidRPr="005D070B">
              <w:rPr>
                <w:rFonts w:ascii="Arial" w:hAnsi="Arial" w:cs="Arial"/>
                <w:color w:val="FF0000"/>
              </w:rPr>
              <w:t xml:space="preserve"> </w:t>
            </w:r>
          </w:p>
        </w:tc>
        <w:tc>
          <w:tcPr>
            <w:tcW w:w="2693" w:type="dxa"/>
          </w:tcPr>
          <w:p w:rsidR="00E14628" w:rsidRPr="005D070B" w:rsidRDefault="00E14628" w:rsidP="00E14628">
            <w:pPr>
              <w:pStyle w:val="Header"/>
              <w:rPr>
                <w:rFonts w:cs="Arial"/>
              </w:rPr>
            </w:pPr>
            <w:r w:rsidRPr="005D070B">
              <w:rPr>
                <w:rFonts w:cs="Arial"/>
              </w:rPr>
              <w:t>Canal &amp; River Trust/Internal</w:t>
            </w:r>
          </w:p>
        </w:tc>
        <w:tc>
          <w:tcPr>
            <w:tcW w:w="1985" w:type="dxa"/>
          </w:tcPr>
          <w:p w:rsidR="00E14628" w:rsidRPr="005D070B" w:rsidRDefault="00E14628" w:rsidP="00E14628">
            <w:pPr>
              <w:pStyle w:val="Header"/>
              <w:rPr>
                <w:rFonts w:cs="Arial"/>
              </w:rPr>
            </w:pPr>
            <w:r w:rsidRPr="005D070B">
              <w:rPr>
                <w:rFonts w:cs="Arial"/>
              </w:rPr>
              <w:t>Clarification</w:t>
            </w: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MSC.5.32</w:t>
            </w:r>
          </w:p>
        </w:tc>
        <w:tc>
          <w:tcPr>
            <w:tcW w:w="2126" w:type="dxa"/>
          </w:tcPr>
          <w:p w:rsidR="00E14628" w:rsidRPr="005D070B" w:rsidRDefault="00E14628" w:rsidP="00E14628">
            <w:pPr>
              <w:pStyle w:val="Header"/>
              <w:rPr>
                <w:rFonts w:cs="Arial"/>
              </w:rPr>
            </w:pPr>
            <w:r w:rsidRPr="005D070B">
              <w:rPr>
                <w:rFonts w:cs="Arial"/>
              </w:rPr>
              <w:t>S5 B 2</w:t>
            </w:r>
          </w:p>
        </w:tc>
        <w:tc>
          <w:tcPr>
            <w:tcW w:w="5245" w:type="dxa"/>
          </w:tcPr>
          <w:p w:rsidR="00E14628" w:rsidRPr="005D070B" w:rsidRDefault="00E14628" w:rsidP="00E14628">
            <w:pPr>
              <w:pStyle w:val="PolicyLargeletteredPolciies"/>
              <w:tabs>
                <w:tab w:val="clear" w:pos="794"/>
              </w:tabs>
              <w:ind w:left="495" w:hanging="495"/>
              <w:rPr>
                <w:rFonts w:ascii="Arial" w:hAnsi="Arial" w:cs="Arial"/>
                <w:color w:val="auto"/>
              </w:rPr>
            </w:pPr>
            <w:r w:rsidRPr="005D070B">
              <w:rPr>
                <w:rFonts w:ascii="Arial" w:hAnsi="Arial" w:cs="Arial"/>
                <w:color w:val="auto"/>
              </w:rPr>
              <w:t>B  Development proposals for sports and recreation facilities should:</w:t>
            </w:r>
          </w:p>
          <w:p w:rsidR="00E14628" w:rsidRPr="005D070B" w:rsidRDefault="00E14628" w:rsidP="00E14628">
            <w:pPr>
              <w:pStyle w:val="NumberedParagraphBODYCOPY"/>
              <w:tabs>
                <w:tab w:val="left" w:pos="211"/>
              </w:tabs>
              <w:ind w:left="353" w:firstLine="0"/>
              <w:rPr>
                <w:rFonts w:ascii="Arial" w:hAnsi="Arial" w:cs="Arial"/>
                <w:color w:val="auto"/>
              </w:rPr>
            </w:pPr>
          </w:p>
          <w:p w:rsidR="00E14628" w:rsidRPr="005D070B" w:rsidRDefault="00E14628" w:rsidP="00E14628">
            <w:pPr>
              <w:pStyle w:val="NumberedParagraphBODYCOPY"/>
              <w:numPr>
                <w:ilvl w:val="0"/>
                <w:numId w:val="7"/>
              </w:numPr>
              <w:tabs>
                <w:tab w:val="left" w:pos="211"/>
              </w:tabs>
              <w:ind w:left="353" w:hanging="353"/>
              <w:rPr>
                <w:rFonts w:ascii="Arial" w:hAnsi="Arial" w:cs="Arial"/>
              </w:rPr>
            </w:pPr>
            <w:r w:rsidRPr="005D070B">
              <w:rPr>
                <w:rFonts w:ascii="Arial" w:hAnsi="Arial" w:cs="Arial"/>
                <w:color w:val="auto"/>
              </w:rPr>
              <w:t>maximise the multiple use of facilities, and encourage the co-location of services between sports providers, schools, colleges</w:t>
            </w:r>
            <w:r w:rsidRPr="005D070B">
              <w:rPr>
                <w:rFonts w:ascii="Arial" w:hAnsi="Arial" w:cs="Arial"/>
              </w:rPr>
              <w:t xml:space="preserve">, </w:t>
            </w:r>
            <w:r w:rsidRPr="005D070B">
              <w:rPr>
                <w:rFonts w:ascii="Arial" w:hAnsi="Arial" w:cs="Arial"/>
                <w:b/>
                <w:color w:val="FF0000"/>
              </w:rPr>
              <w:t>universities</w:t>
            </w:r>
            <w:r w:rsidRPr="005D070B">
              <w:rPr>
                <w:rFonts w:ascii="Arial" w:hAnsi="Arial" w:cs="Arial"/>
              </w:rPr>
              <w:t xml:space="preserve"> </w:t>
            </w:r>
            <w:r w:rsidRPr="005D070B">
              <w:rPr>
                <w:rFonts w:ascii="Arial" w:hAnsi="Arial" w:cs="Arial"/>
                <w:color w:val="auto"/>
              </w:rPr>
              <w:t>and other community facilities</w:t>
            </w:r>
          </w:p>
        </w:tc>
        <w:tc>
          <w:tcPr>
            <w:tcW w:w="2693" w:type="dxa"/>
          </w:tcPr>
          <w:p w:rsidR="00E14628" w:rsidRPr="005D070B" w:rsidRDefault="00E14628" w:rsidP="00E14628">
            <w:pPr>
              <w:pStyle w:val="Header"/>
              <w:rPr>
                <w:rFonts w:cs="Arial"/>
              </w:rPr>
            </w:pPr>
            <w:r w:rsidRPr="005D070B">
              <w:rPr>
                <w:rFonts w:cs="Arial"/>
              </w:rPr>
              <w:t>Kingston University</w:t>
            </w:r>
          </w:p>
        </w:tc>
        <w:tc>
          <w:tcPr>
            <w:tcW w:w="1985" w:type="dxa"/>
          </w:tcPr>
          <w:p w:rsidR="00E14628" w:rsidRPr="005D070B" w:rsidRDefault="00E14628" w:rsidP="00E14628">
            <w:pPr>
              <w:pStyle w:val="Header"/>
              <w:rPr>
                <w:rFonts w:cs="Arial"/>
              </w:rPr>
            </w:pPr>
            <w:r w:rsidRPr="005D070B">
              <w:rPr>
                <w:rFonts w:cs="Arial"/>
              </w:rPr>
              <w:t>Clarification</w:t>
            </w: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MSC.5.33</w:t>
            </w:r>
          </w:p>
        </w:tc>
        <w:tc>
          <w:tcPr>
            <w:tcW w:w="2126" w:type="dxa"/>
          </w:tcPr>
          <w:p w:rsidR="00E14628" w:rsidRPr="005D070B" w:rsidRDefault="00E14628" w:rsidP="00E14628">
            <w:pPr>
              <w:pStyle w:val="Header"/>
              <w:rPr>
                <w:rFonts w:cs="Arial"/>
              </w:rPr>
            </w:pPr>
            <w:r w:rsidRPr="005D070B">
              <w:rPr>
                <w:rFonts w:cs="Arial"/>
              </w:rPr>
              <w:t>SD5 B 4</w:t>
            </w:r>
          </w:p>
          <w:p w:rsidR="00E14628" w:rsidRPr="005D070B" w:rsidRDefault="00E14628" w:rsidP="00E14628">
            <w:pPr>
              <w:pStyle w:val="Header"/>
              <w:rPr>
                <w:rFonts w:cs="Arial"/>
              </w:rPr>
            </w:pPr>
          </w:p>
        </w:tc>
        <w:tc>
          <w:tcPr>
            <w:tcW w:w="5245" w:type="dxa"/>
          </w:tcPr>
          <w:p w:rsidR="00E14628" w:rsidRPr="005D070B" w:rsidRDefault="00E14628" w:rsidP="00E14628">
            <w:pPr>
              <w:pStyle w:val="PolicyLargeletteredPolciies"/>
              <w:tabs>
                <w:tab w:val="clear" w:pos="794"/>
              </w:tabs>
              <w:ind w:left="495" w:hanging="495"/>
              <w:rPr>
                <w:rFonts w:ascii="Arial" w:hAnsi="Arial" w:cs="Arial"/>
                <w:color w:val="auto"/>
              </w:rPr>
            </w:pPr>
            <w:r w:rsidRPr="005D070B">
              <w:rPr>
                <w:rFonts w:ascii="Arial" w:hAnsi="Arial" w:cs="Arial"/>
                <w:color w:val="auto"/>
              </w:rPr>
              <w:t>B  Development proposals for sports and recreation facilities should:</w:t>
            </w:r>
          </w:p>
          <w:p w:rsidR="00E14628" w:rsidRPr="005D070B" w:rsidRDefault="00E14628" w:rsidP="00E14628">
            <w:pPr>
              <w:pStyle w:val="NumberedParagraphBODYCOPY"/>
              <w:tabs>
                <w:tab w:val="left" w:pos="211"/>
              </w:tabs>
              <w:ind w:left="353" w:firstLine="0"/>
              <w:rPr>
                <w:rFonts w:ascii="Arial" w:hAnsi="Arial" w:cs="Arial"/>
                <w:color w:val="auto"/>
              </w:rPr>
            </w:pPr>
          </w:p>
          <w:p w:rsidR="00E14628" w:rsidRPr="005D070B" w:rsidRDefault="00E14628" w:rsidP="00E14628">
            <w:pPr>
              <w:pStyle w:val="PolicysubnumberedPolciies"/>
              <w:tabs>
                <w:tab w:val="clear" w:pos="312"/>
                <w:tab w:val="clear" w:pos="369"/>
                <w:tab w:val="clear" w:pos="1134"/>
                <w:tab w:val="right" w:pos="495"/>
                <w:tab w:val="left" w:pos="920"/>
              </w:tabs>
              <w:ind w:left="495" w:hanging="495"/>
              <w:rPr>
                <w:rFonts w:ascii="Arial" w:hAnsi="Arial" w:cs="Arial"/>
                <w:b/>
                <w:color w:val="FF0000"/>
              </w:rPr>
            </w:pPr>
            <w:r w:rsidRPr="005D070B">
              <w:rPr>
                <w:rStyle w:val="Numbering"/>
                <w:color w:val="auto"/>
              </w:rPr>
              <w:t>4)</w:t>
            </w:r>
            <w:r w:rsidRPr="005D070B">
              <w:rPr>
                <w:rStyle w:val="Numbering"/>
                <w:color w:val="auto"/>
              </w:rPr>
              <w:tab/>
              <w:t xml:space="preserve">     </w:t>
            </w:r>
            <w:r w:rsidRPr="005D070B">
              <w:rPr>
                <w:rFonts w:ascii="Arial" w:hAnsi="Arial" w:cs="Arial"/>
                <w:color w:val="auto"/>
              </w:rPr>
              <w:t>ensure that there is no net loss of facilities, unless it can be demonstrated that there is no ongoing or future demand</w:t>
            </w:r>
            <w:r w:rsidRPr="005D070B">
              <w:rPr>
                <w:rFonts w:ascii="Arial" w:hAnsi="Arial" w:cs="Arial"/>
              </w:rPr>
              <w:t xml:space="preserve">. </w:t>
            </w:r>
            <w:r w:rsidRPr="005D070B">
              <w:rPr>
                <w:rFonts w:ascii="Arial" w:hAnsi="Arial" w:cs="Arial"/>
                <w:b/>
                <w:color w:val="FF0000"/>
              </w:rPr>
              <w:t xml:space="preserve">Where published, a borough’s assessment of the need for sports and recreation facilities should be used to identify ongoing or future demand. </w:t>
            </w:r>
          </w:p>
        </w:tc>
        <w:tc>
          <w:tcPr>
            <w:tcW w:w="2693" w:type="dxa"/>
          </w:tcPr>
          <w:p w:rsidR="00E14628" w:rsidRPr="005D070B" w:rsidRDefault="00E14628" w:rsidP="00E14628">
            <w:pPr>
              <w:pStyle w:val="Header"/>
              <w:rPr>
                <w:rFonts w:cs="Arial"/>
              </w:rPr>
            </w:pPr>
            <w:r w:rsidRPr="005D070B">
              <w:rPr>
                <w:rFonts w:cs="Arial"/>
              </w:rPr>
              <w:t>London Assembly Planning Committee</w:t>
            </w:r>
          </w:p>
        </w:tc>
        <w:tc>
          <w:tcPr>
            <w:tcW w:w="1985" w:type="dxa"/>
          </w:tcPr>
          <w:p w:rsidR="00E14628" w:rsidRPr="005D070B" w:rsidRDefault="00E14628" w:rsidP="00E14628">
            <w:pPr>
              <w:pStyle w:val="Header"/>
              <w:rPr>
                <w:rFonts w:cs="Arial"/>
              </w:rPr>
            </w:pPr>
            <w:r w:rsidRPr="005D070B">
              <w:rPr>
                <w:rFonts w:cs="Arial"/>
              </w:rPr>
              <w:t>Clarification</w:t>
            </w: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MSC.5.34</w:t>
            </w:r>
          </w:p>
        </w:tc>
        <w:tc>
          <w:tcPr>
            <w:tcW w:w="2126" w:type="dxa"/>
          </w:tcPr>
          <w:p w:rsidR="00E14628" w:rsidRPr="005D070B" w:rsidRDefault="00E14628" w:rsidP="00E14628">
            <w:pPr>
              <w:pStyle w:val="Header"/>
              <w:rPr>
                <w:rFonts w:cs="Arial"/>
              </w:rPr>
            </w:pPr>
            <w:r w:rsidRPr="005D070B">
              <w:rPr>
                <w:rFonts w:cs="Arial"/>
              </w:rPr>
              <w:t>SD5 C</w:t>
            </w:r>
          </w:p>
        </w:tc>
        <w:tc>
          <w:tcPr>
            <w:tcW w:w="5245" w:type="dxa"/>
          </w:tcPr>
          <w:p w:rsidR="00E14628" w:rsidRPr="005D070B" w:rsidRDefault="00E14628" w:rsidP="00E14628">
            <w:pPr>
              <w:pStyle w:val="NumberedParagraphBODYCOPY"/>
              <w:numPr>
                <w:ilvl w:val="0"/>
                <w:numId w:val="9"/>
              </w:numPr>
              <w:tabs>
                <w:tab w:val="left" w:pos="211"/>
              </w:tabs>
              <w:ind w:left="353" w:hanging="353"/>
              <w:rPr>
                <w:rFonts w:ascii="Arial" w:hAnsi="Arial" w:cs="Arial"/>
                <w:color w:val="auto"/>
              </w:rPr>
            </w:pPr>
            <w:r w:rsidRPr="005D070B">
              <w:rPr>
                <w:rFonts w:ascii="Arial" w:hAnsi="Arial" w:cs="Arial"/>
                <w:color w:val="auto"/>
              </w:rPr>
              <w:t>Where facilities are proposed on existing open space, boroughs should consider these in light of policies on protecting open space (</w:t>
            </w:r>
            <w:r w:rsidRPr="005D070B">
              <w:rPr>
                <w:rStyle w:val="PolicyCrossReferences"/>
                <w:rFonts w:ascii="Arial" w:hAnsi="Arial" w:cs="Arial"/>
                <w:color w:val="auto"/>
              </w:rPr>
              <w:t xml:space="preserve">Policy </w:t>
            </w:r>
            <w:r w:rsidRPr="005D070B">
              <w:rPr>
                <w:rStyle w:val="PolicyCrossReferences"/>
                <w:rFonts w:ascii="Arial" w:hAnsi="Arial" w:cs="Arial"/>
                <w:b/>
                <w:color w:val="FF0000"/>
              </w:rPr>
              <w:t>G2 London’s Green Belt,</w:t>
            </w:r>
            <w:r w:rsidRPr="005D070B">
              <w:rPr>
                <w:rStyle w:val="PolicyCrossReferences"/>
                <w:rFonts w:ascii="Arial" w:hAnsi="Arial" w:cs="Arial"/>
                <w:color w:val="FF0000"/>
              </w:rPr>
              <w:t xml:space="preserve"> </w:t>
            </w:r>
            <w:r w:rsidRPr="005D070B">
              <w:rPr>
                <w:rStyle w:val="PolicyCrossReferences"/>
                <w:rFonts w:ascii="Arial" w:hAnsi="Arial" w:cs="Arial"/>
              </w:rPr>
              <w:t xml:space="preserve">G3 Metropolitan Open Land </w:t>
            </w:r>
            <w:r w:rsidRPr="005D070B">
              <w:rPr>
                <w:rStyle w:val="PolicyCrossReferences"/>
                <w:rFonts w:ascii="Arial" w:hAnsi="Arial" w:cs="Arial"/>
                <w:b/>
                <w:color w:val="FF0000"/>
              </w:rPr>
              <w:t xml:space="preserve">and G4 Open Space </w:t>
            </w:r>
            <w:r w:rsidRPr="005D070B">
              <w:rPr>
                <w:rFonts w:ascii="Arial" w:hAnsi="Arial" w:cs="Arial"/>
                <w:color w:val="auto"/>
                <w:u w:color="353D42"/>
              </w:rPr>
              <w:t xml:space="preserve">) </w:t>
            </w:r>
            <w:r w:rsidRPr="005D070B">
              <w:rPr>
                <w:rFonts w:ascii="Arial" w:hAnsi="Arial" w:cs="Arial"/>
                <w:color w:val="auto"/>
              </w:rPr>
              <w:t>and the borough’s own assessment of needs and opportunities for sports facilities, and th</w:t>
            </w:r>
            <w:r w:rsidRPr="005D070B">
              <w:rPr>
                <w:rFonts w:ascii="Arial" w:hAnsi="Arial" w:cs="Arial"/>
              </w:rPr>
              <w:t xml:space="preserve">e </w:t>
            </w:r>
            <w:r w:rsidRPr="005D070B">
              <w:rPr>
                <w:rFonts w:ascii="Arial" w:hAnsi="Arial" w:cs="Arial"/>
                <w:color w:val="auto"/>
              </w:rPr>
              <w:t>potential impact that the development will have.</w:t>
            </w:r>
          </w:p>
        </w:tc>
        <w:tc>
          <w:tcPr>
            <w:tcW w:w="2693" w:type="dxa"/>
          </w:tcPr>
          <w:p w:rsidR="00E14628" w:rsidRPr="005D070B" w:rsidRDefault="00712EBE" w:rsidP="00E14628">
            <w:pPr>
              <w:pStyle w:val="Header"/>
              <w:rPr>
                <w:rFonts w:cs="Arial"/>
              </w:rPr>
            </w:pPr>
            <w:r>
              <w:rPr>
                <w:rFonts w:cs="Arial"/>
              </w:rPr>
              <w:t xml:space="preserve">London </w:t>
            </w:r>
            <w:r w:rsidR="00E14628" w:rsidRPr="005D070B">
              <w:rPr>
                <w:rFonts w:cs="Arial"/>
              </w:rPr>
              <w:t xml:space="preserve">Boroughs </w:t>
            </w:r>
          </w:p>
        </w:tc>
        <w:tc>
          <w:tcPr>
            <w:tcW w:w="1985" w:type="dxa"/>
          </w:tcPr>
          <w:p w:rsidR="00E14628" w:rsidRPr="005D070B" w:rsidRDefault="00E14628" w:rsidP="00E14628">
            <w:pPr>
              <w:pStyle w:val="Header"/>
              <w:rPr>
                <w:rFonts w:cs="Arial"/>
              </w:rPr>
            </w:pPr>
            <w:r w:rsidRPr="005D070B">
              <w:rPr>
                <w:rFonts w:cs="Arial"/>
              </w:rPr>
              <w:t>Factual correction</w:t>
            </w: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MSC.5.35</w:t>
            </w:r>
          </w:p>
        </w:tc>
        <w:tc>
          <w:tcPr>
            <w:tcW w:w="2126" w:type="dxa"/>
          </w:tcPr>
          <w:p w:rsidR="00E14628" w:rsidRPr="005D070B" w:rsidRDefault="00E14628" w:rsidP="00E14628">
            <w:pPr>
              <w:pStyle w:val="Header"/>
              <w:rPr>
                <w:rFonts w:cs="Arial"/>
              </w:rPr>
            </w:pPr>
            <w:r w:rsidRPr="005D070B">
              <w:rPr>
                <w:rFonts w:cs="Arial"/>
              </w:rPr>
              <w:t xml:space="preserve">SD5 </w:t>
            </w:r>
          </w:p>
          <w:p w:rsidR="00E14628" w:rsidRPr="005D070B" w:rsidRDefault="00E14628" w:rsidP="00E14628">
            <w:pPr>
              <w:pStyle w:val="Header"/>
              <w:rPr>
                <w:rFonts w:cs="Arial"/>
              </w:rPr>
            </w:pPr>
            <w:r w:rsidRPr="005D070B">
              <w:rPr>
                <w:rFonts w:cs="Arial"/>
              </w:rPr>
              <w:t>Paragraph 5.5.3</w:t>
            </w:r>
          </w:p>
        </w:tc>
        <w:tc>
          <w:tcPr>
            <w:tcW w:w="5245" w:type="dxa"/>
          </w:tcPr>
          <w:p w:rsidR="00E14628" w:rsidRPr="005D070B" w:rsidRDefault="00E14628" w:rsidP="00E14628">
            <w:pPr>
              <w:pStyle w:val="NumberedParagraphBODYCOPY"/>
              <w:tabs>
                <w:tab w:val="left" w:pos="211"/>
              </w:tabs>
              <w:ind w:left="353" w:hanging="353"/>
              <w:rPr>
                <w:rFonts w:ascii="Arial" w:hAnsi="Arial" w:cs="Arial"/>
              </w:rPr>
            </w:pPr>
            <w:r w:rsidRPr="005D070B">
              <w:rPr>
                <w:rFonts w:ascii="Arial" w:hAnsi="Arial" w:cs="Arial"/>
                <w:color w:val="auto"/>
              </w:rPr>
              <w:t>5.5.3 …….. Built sports facilities should only be accommodated on green open space if that area has been identified as surplus to requirements as per an open space strategy</w:t>
            </w:r>
            <w:r w:rsidRPr="005D070B">
              <w:rPr>
                <w:rFonts w:ascii="Arial" w:hAnsi="Arial" w:cs="Arial"/>
                <w:b/>
                <w:color w:val="auto"/>
              </w:rPr>
              <w:t xml:space="preserve"> </w:t>
            </w:r>
            <w:r w:rsidRPr="005D070B">
              <w:rPr>
                <w:rFonts w:ascii="Arial" w:hAnsi="Arial" w:cs="Arial"/>
                <w:b/>
                <w:color w:val="FF0000"/>
              </w:rPr>
              <w:t xml:space="preserve">or the development is for alternative sports and recreation provision, the needs for which clearly outweigh the loss of green open space. </w:t>
            </w:r>
          </w:p>
        </w:tc>
        <w:tc>
          <w:tcPr>
            <w:tcW w:w="2693" w:type="dxa"/>
          </w:tcPr>
          <w:p w:rsidR="00E14628" w:rsidRPr="005D070B" w:rsidRDefault="00E14628" w:rsidP="00E14628">
            <w:pPr>
              <w:pStyle w:val="Header"/>
              <w:rPr>
                <w:rFonts w:cs="Arial"/>
              </w:rPr>
            </w:pPr>
            <w:r w:rsidRPr="005D070B">
              <w:rPr>
                <w:rFonts w:cs="Arial"/>
              </w:rPr>
              <w:t>Sport England</w:t>
            </w:r>
          </w:p>
        </w:tc>
        <w:tc>
          <w:tcPr>
            <w:tcW w:w="1985" w:type="dxa"/>
          </w:tcPr>
          <w:p w:rsidR="00E14628" w:rsidRPr="005D070B" w:rsidRDefault="00E14628" w:rsidP="00E14628">
            <w:pPr>
              <w:pStyle w:val="Header"/>
              <w:rPr>
                <w:rFonts w:cs="Arial"/>
              </w:rPr>
            </w:pPr>
            <w:r w:rsidRPr="005D070B">
              <w:rPr>
                <w:rFonts w:cs="Arial"/>
              </w:rPr>
              <w:t>Clarification and consistency</w:t>
            </w: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MSC.5.36</w:t>
            </w:r>
          </w:p>
        </w:tc>
        <w:tc>
          <w:tcPr>
            <w:tcW w:w="2126" w:type="dxa"/>
          </w:tcPr>
          <w:p w:rsidR="00E14628" w:rsidRPr="005D070B" w:rsidRDefault="00E14628" w:rsidP="00E14628">
            <w:pPr>
              <w:pStyle w:val="Header"/>
              <w:rPr>
                <w:rFonts w:cs="Arial"/>
              </w:rPr>
            </w:pPr>
            <w:r w:rsidRPr="005D070B">
              <w:rPr>
                <w:rFonts w:cs="Arial"/>
              </w:rPr>
              <w:t>S6 A</w:t>
            </w:r>
          </w:p>
        </w:tc>
        <w:tc>
          <w:tcPr>
            <w:tcW w:w="5245" w:type="dxa"/>
          </w:tcPr>
          <w:p w:rsidR="00E14628" w:rsidRPr="005D070B" w:rsidRDefault="00E14628" w:rsidP="00E14628">
            <w:pPr>
              <w:pStyle w:val="PolicyLargeletteredPolciies"/>
              <w:tabs>
                <w:tab w:val="left" w:pos="211"/>
              </w:tabs>
              <w:ind w:left="353" w:hanging="353"/>
              <w:rPr>
                <w:rFonts w:ascii="Arial" w:hAnsi="Arial" w:cs="Arial"/>
              </w:rPr>
            </w:pPr>
            <w:r w:rsidRPr="005D070B">
              <w:rPr>
                <w:rFonts w:ascii="Arial" w:hAnsi="Arial" w:cs="Arial"/>
                <w:color w:val="auto"/>
              </w:rPr>
              <w:t xml:space="preserve">A  Development proposals that include large-scale </w:t>
            </w:r>
            <w:r w:rsidRPr="005D070B">
              <w:rPr>
                <w:rFonts w:ascii="Arial" w:hAnsi="Arial" w:cs="Arial"/>
                <w:strike/>
                <w:color w:val="FF0000"/>
              </w:rPr>
              <w:t xml:space="preserve">commercial </w:t>
            </w:r>
            <w:r w:rsidRPr="005D070B">
              <w:rPr>
                <w:rFonts w:ascii="Arial" w:hAnsi="Arial" w:cs="Arial"/>
                <w:color w:val="auto"/>
              </w:rPr>
              <w:t xml:space="preserve">developments that are open to the public, such as shops, </w:t>
            </w:r>
            <w:r w:rsidRPr="005D070B">
              <w:rPr>
                <w:rFonts w:ascii="Arial" w:hAnsi="Arial" w:cs="Arial"/>
                <w:b/>
                <w:color w:val="FF0000"/>
              </w:rPr>
              <w:t>sport,</w:t>
            </w:r>
            <w:r w:rsidRPr="005D070B">
              <w:rPr>
                <w:rFonts w:ascii="Arial" w:hAnsi="Arial" w:cs="Arial"/>
                <w:color w:val="FF0000"/>
              </w:rPr>
              <w:t xml:space="preserve"> </w:t>
            </w:r>
            <w:r w:rsidRPr="005D070B">
              <w:rPr>
                <w:rFonts w:ascii="Arial" w:hAnsi="Arial" w:cs="Arial"/>
                <w:color w:val="auto"/>
              </w:rPr>
              <w:t xml:space="preserve">leisure </w:t>
            </w:r>
            <w:r w:rsidRPr="005D070B">
              <w:rPr>
                <w:rFonts w:ascii="Arial" w:hAnsi="Arial" w:cs="Arial"/>
                <w:b/>
                <w:color w:val="FF0000"/>
              </w:rPr>
              <w:t>and health care</w:t>
            </w:r>
            <w:r w:rsidRPr="005D070B">
              <w:rPr>
                <w:rFonts w:ascii="Arial" w:hAnsi="Arial" w:cs="Arial"/>
                <w:color w:val="FF0000"/>
              </w:rPr>
              <w:t xml:space="preserve"> </w:t>
            </w:r>
            <w:r w:rsidRPr="005D070B">
              <w:rPr>
                <w:rFonts w:ascii="Arial" w:hAnsi="Arial" w:cs="Arial"/>
              </w:rPr>
              <w:t>facilities</w:t>
            </w:r>
            <w:r w:rsidRPr="005D070B">
              <w:rPr>
                <w:rFonts w:ascii="Arial" w:hAnsi="Arial" w:cs="Arial"/>
                <w:color w:val="FF0000"/>
              </w:rPr>
              <w:t xml:space="preserve">, </w:t>
            </w:r>
            <w:r w:rsidRPr="005D070B">
              <w:rPr>
                <w:rFonts w:ascii="Arial" w:hAnsi="Arial" w:cs="Arial"/>
                <w:b/>
                <w:color w:val="FF0000"/>
              </w:rPr>
              <w:t>transport hubs, cultural and civic buildings,</w:t>
            </w:r>
            <w:r w:rsidRPr="005D070B">
              <w:rPr>
                <w:rFonts w:ascii="Arial" w:hAnsi="Arial" w:cs="Arial"/>
                <w:color w:val="FF0000"/>
              </w:rPr>
              <w:t xml:space="preserve"> </w:t>
            </w:r>
            <w:r w:rsidRPr="005D070B">
              <w:rPr>
                <w:rFonts w:ascii="Arial" w:hAnsi="Arial" w:cs="Arial"/>
                <w:color w:val="auto"/>
              </w:rPr>
              <w:t>and large areas of public realm, should provide and secure the future management of free publicly-accessible toilets. These should be available during opening hours, or 24 hours a day in areas of public realm, and should be suitable for a range of users including disabled people</w:t>
            </w:r>
            <w:r w:rsidRPr="005D070B">
              <w:rPr>
                <w:rFonts w:ascii="Arial" w:hAnsi="Arial" w:cs="Arial"/>
                <w:b/>
                <w:color w:val="FF0000"/>
              </w:rPr>
              <w:t>,</w:t>
            </w:r>
            <w:r w:rsidRPr="005D070B">
              <w:rPr>
                <w:rFonts w:ascii="Arial" w:hAnsi="Arial" w:cs="Arial"/>
                <w:strike/>
                <w:color w:val="FF0000"/>
              </w:rPr>
              <w:t xml:space="preserve"> and</w:t>
            </w:r>
            <w:r w:rsidRPr="005D070B">
              <w:rPr>
                <w:rFonts w:ascii="Arial" w:hAnsi="Arial" w:cs="Arial"/>
                <w:color w:val="FF0000"/>
              </w:rPr>
              <w:t xml:space="preserve"> </w:t>
            </w:r>
            <w:r w:rsidRPr="005D070B">
              <w:rPr>
                <w:rFonts w:ascii="Arial" w:hAnsi="Arial" w:cs="Arial"/>
                <w:color w:val="auto"/>
              </w:rPr>
              <w:t xml:space="preserve">families with young children </w:t>
            </w:r>
            <w:r w:rsidRPr="005D070B">
              <w:rPr>
                <w:rFonts w:ascii="Arial" w:hAnsi="Arial" w:cs="Arial"/>
                <w:b/>
                <w:color w:val="FF0000"/>
              </w:rPr>
              <w:t xml:space="preserve">and people of all gender identities. </w:t>
            </w:r>
          </w:p>
        </w:tc>
        <w:tc>
          <w:tcPr>
            <w:tcW w:w="2693" w:type="dxa"/>
          </w:tcPr>
          <w:p w:rsidR="00E14628" w:rsidRPr="005D070B" w:rsidRDefault="00E14628" w:rsidP="00E14628">
            <w:pPr>
              <w:pStyle w:val="Header"/>
              <w:rPr>
                <w:rFonts w:cs="Arial"/>
              </w:rPr>
            </w:pPr>
            <w:r w:rsidRPr="005D070B">
              <w:rPr>
                <w:rFonts w:cs="Arial"/>
              </w:rPr>
              <w:t>LB Newham, Just Space &amp; Soho Society</w:t>
            </w:r>
          </w:p>
          <w:p w:rsidR="00E14628" w:rsidRPr="005D070B" w:rsidRDefault="00E14628" w:rsidP="00E14628">
            <w:pPr>
              <w:pStyle w:val="Header"/>
              <w:rPr>
                <w:rFonts w:cs="Arial"/>
              </w:rPr>
            </w:pPr>
          </w:p>
          <w:p w:rsidR="00E14628" w:rsidRPr="005D070B" w:rsidRDefault="00E14628" w:rsidP="00E14628">
            <w:pPr>
              <w:pStyle w:val="Header"/>
              <w:rPr>
                <w:rFonts w:cs="Arial"/>
              </w:rPr>
            </w:pPr>
          </w:p>
          <w:p w:rsidR="00E14628" w:rsidRPr="005D070B" w:rsidRDefault="00E14628" w:rsidP="00E14628">
            <w:pPr>
              <w:pStyle w:val="Header"/>
              <w:rPr>
                <w:rFonts w:cs="Arial"/>
              </w:rPr>
            </w:pPr>
          </w:p>
          <w:p w:rsidR="00E14628" w:rsidRPr="005D070B" w:rsidRDefault="00E14628" w:rsidP="00E14628">
            <w:pPr>
              <w:pStyle w:val="Header"/>
              <w:rPr>
                <w:rFonts w:cs="Arial"/>
              </w:rPr>
            </w:pPr>
          </w:p>
        </w:tc>
        <w:tc>
          <w:tcPr>
            <w:tcW w:w="1985" w:type="dxa"/>
          </w:tcPr>
          <w:p w:rsidR="00E14628" w:rsidRPr="005D070B" w:rsidRDefault="00E14628" w:rsidP="00E14628">
            <w:pPr>
              <w:pStyle w:val="Header"/>
              <w:rPr>
                <w:rFonts w:cs="Arial"/>
              </w:rPr>
            </w:pPr>
            <w:r w:rsidRPr="005D070B">
              <w:rPr>
                <w:rFonts w:cs="Arial"/>
              </w:rPr>
              <w:t xml:space="preserve">Clarification </w:t>
            </w:r>
          </w:p>
          <w:p w:rsidR="00E14628" w:rsidRPr="005D070B" w:rsidRDefault="00E14628" w:rsidP="00E14628">
            <w:pPr>
              <w:pStyle w:val="Header"/>
              <w:rPr>
                <w:rFonts w:cs="Arial"/>
              </w:rPr>
            </w:pPr>
          </w:p>
          <w:p w:rsidR="00E14628" w:rsidRPr="005D070B" w:rsidRDefault="00E14628" w:rsidP="00E14628">
            <w:pPr>
              <w:pStyle w:val="Header"/>
              <w:rPr>
                <w:rFonts w:cs="Arial"/>
              </w:rPr>
            </w:pPr>
          </w:p>
          <w:p w:rsidR="00E14628" w:rsidRPr="005D070B" w:rsidRDefault="00E14628" w:rsidP="00E14628">
            <w:pPr>
              <w:pStyle w:val="Header"/>
              <w:rPr>
                <w:rFonts w:cs="Arial"/>
              </w:rPr>
            </w:pPr>
          </w:p>
          <w:p w:rsidR="00E14628" w:rsidRPr="005D070B" w:rsidRDefault="00E14628" w:rsidP="00E14628">
            <w:pPr>
              <w:pStyle w:val="Header"/>
              <w:rPr>
                <w:rFonts w:cs="Arial"/>
              </w:rPr>
            </w:pP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MSC.5.37</w:t>
            </w:r>
          </w:p>
        </w:tc>
        <w:tc>
          <w:tcPr>
            <w:tcW w:w="2126" w:type="dxa"/>
          </w:tcPr>
          <w:p w:rsidR="00E14628" w:rsidRPr="005D070B" w:rsidRDefault="00E14628" w:rsidP="00E14628">
            <w:pPr>
              <w:pStyle w:val="Header"/>
              <w:rPr>
                <w:rFonts w:cs="Arial"/>
              </w:rPr>
            </w:pPr>
            <w:r w:rsidRPr="005D070B">
              <w:rPr>
                <w:rFonts w:cs="Arial"/>
              </w:rPr>
              <w:t>S6 A</w:t>
            </w:r>
          </w:p>
        </w:tc>
        <w:tc>
          <w:tcPr>
            <w:tcW w:w="5245" w:type="dxa"/>
          </w:tcPr>
          <w:p w:rsidR="00E14628" w:rsidRPr="005D070B" w:rsidRDefault="00E14628" w:rsidP="00E14628">
            <w:pPr>
              <w:pStyle w:val="PolicyLargeletteredPolciies"/>
              <w:tabs>
                <w:tab w:val="left" w:pos="211"/>
              </w:tabs>
              <w:ind w:left="353" w:hanging="353"/>
              <w:rPr>
                <w:rFonts w:ascii="Arial" w:hAnsi="Arial" w:cs="Arial"/>
              </w:rPr>
            </w:pPr>
            <w:r w:rsidRPr="005D070B">
              <w:rPr>
                <w:rFonts w:ascii="Arial" w:hAnsi="Arial" w:cs="Arial"/>
                <w:color w:val="auto"/>
              </w:rPr>
              <w:t>A ………..These should be available during opening hours, or 24 hours a day in areas of public realm, and should be suitable for a range of users including disabled people</w:t>
            </w:r>
            <w:r w:rsidRPr="005D070B">
              <w:rPr>
                <w:rFonts w:ascii="Arial" w:hAnsi="Arial" w:cs="Arial"/>
                <w:b/>
                <w:color w:val="FF0000"/>
              </w:rPr>
              <w:t>,</w:t>
            </w:r>
            <w:r w:rsidRPr="005D070B">
              <w:rPr>
                <w:rFonts w:ascii="Arial" w:hAnsi="Arial" w:cs="Arial"/>
                <w:strike/>
                <w:color w:val="FF0000"/>
              </w:rPr>
              <w:t xml:space="preserve"> and</w:t>
            </w:r>
            <w:r w:rsidRPr="005D070B">
              <w:rPr>
                <w:rFonts w:ascii="Arial" w:hAnsi="Arial" w:cs="Arial"/>
                <w:color w:val="FF0000"/>
              </w:rPr>
              <w:t xml:space="preserve"> </w:t>
            </w:r>
            <w:r w:rsidRPr="005D070B">
              <w:rPr>
                <w:rFonts w:ascii="Arial" w:hAnsi="Arial" w:cs="Arial"/>
                <w:color w:val="auto"/>
              </w:rPr>
              <w:t>families with young children</w:t>
            </w:r>
            <w:r w:rsidRPr="005D070B">
              <w:rPr>
                <w:rFonts w:ascii="Arial" w:hAnsi="Arial" w:cs="Arial"/>
                <w:color w:val="FF0000"/>
              </w:rPr>
              <w:t xml:space="preserve"> </w:t>
            </w:r>
            <w:r w:rsidRPr="005D070B">
              <w:rPr>
                <w:rFonts w:ascii="Arial" w:hAnsi="Arial" w:cs="Arial"/>
                <w:b/>
                <w:color w:val="FF0000"/>
              </w:rPr>
              <w:t xml:space="preserve">and people of all gender identities. </w:t>
            </w:r>
          </w:p>
          <w:p w:rsidR="00E14628" w:rsidRPr="005D070B" w:rsidRDefault="00E14628" w:rsidP="00E14628">
            <w:pPr>
              <w:pStyle w:val="PolicyLargeletteredPolciies"/>
              <w:tabs>
                <w:tab w:val="left" w:pos="211"/>
              </w:tabs>
              <w:ind w:left="0" w:firstLine="0"/>
              <w:rPr>
                <w:rFonts w:ascii="Arial" w:hAnsi="Arial" w:cs="Arial"/>
              </w:rPr>
            </w:pPr>
          </w:p>
        </w:tc>
        <w:tc>
          <w:tcPr>
            <w:tcW w:w="2693" w:type="dxa"/>
          </w:tcPr>
          <w:p w:rsidR="00E14628" w:rsidRPr="005D070B" w:rsidRDefault="00E14628" w:rsidP="00712EBE">
            <w:pPr>
              <w:pStyle w:val="Header"/>
              <w:rPr>
                <w:rFonts w:cs="Arial"/>
              </w:rPr>
            </w:pPr>
            <w:r w:rsidRPr="005D070B">
              <w:rPr>
                <w:rFonts w:cs="Arial"/>
              </w:rPr>
              <w:t>Women’s Resource Centre, Individuals</w:t>
            </w:r>
          </w:p>
        </w:tc>
        <w:tc>
          <w:tcPr>
            <w:tcW w:w="1985" w:type="dxa"/>
          </w:tcPr>
          <w:p w:rsidR="00E14628" w:rsidRPr="005D070B" w:rsidRDefault="00E14628" w:rsidP="00E14628">
            <w:pPr>
              <w:pStyle w:val="Header"/>
              <w:rPr>
                <w:rFonts w:cs="Arial"/>
              </w:rPr>
            </w:pPr>
            <w:r w:rsidRPr="005D070B">
              <w:rPr>
                <w:rFonts w:cs="Arial"/>
              </w:rPr>
              <w:t>Clarification</w:t>
            </w: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MSC.5.38</w:t>
            </w:r>
          </w:p>
        </w:tc>
        <w:tc>
          <w:tcPr>
            <w:tcW w:w="2126" w:type="dxa"/>
          </w:tcPr>
          <w:p w:rsidR="00E14628" w:rsidRPr="005D070B" w:rsidRDefault="00E14628" w:rsidP="00E14628">
            <w:pPr>
              <w:pStyle w:val="Header"/>
              <w:rPr>
                <w:rFonts w:cs="Arial"/>
              </w:rPr>
            </w:pPr>
            <w:r w:rsidRPr="005D070B">
              <w:rPr>
                <w:rFonts w:cs="Arial"/>
              </w:rPr>
              <w:t>S6 B</w:t>
            </w:r>
          </w:p>
        </w:tc>
        <w:tc>
          <w:tcPr>
            <w:tcW w:w="5245" w:type="dxa"/>
          </w:tcPr>
          <w:p w:rsidR="00E14628" w:rsidRPr="005D070B" w:rsidRDefault="00E14628" w:rsidP="00E14628">
            <w:pPr>
              <w:pStyle w:val="PolicyLargeletteredPolciies"/>
              <w:tabs>
                <w:tab w:val="left" w:pos="211"/>
              </w:tabs>
              <w:ind w:left="353" w:hanging="353"/>
              <w:rPr>
                <w:rFonts w:ascii="Arial" w:hAnsi="Arial" w:cs="Arial"/>
              </w:rPr>
            </w:pPr>
            <w:r w:rsidRPr="005D070B">
              <w:rPr>
                <w:rFonts w:ascii="Arial" w:hAnsi="Arial" w:cs="Arial"/>
                <w:color w:val="auto"/>
              </w:rPr>
              <w:t>B</w:t>
            </w:r>
            <w:r w:rsidRPr="005D070B">
              <w:rPr>
                <w:rFonts w:ascii="Arial" w:hAnsi="Arial" w:cs="Arial"/>
                <w:strike/>
                <w:color w:val="FF0000"/>
              </w:rPr>
              <w:t xml:space="preserve"> Larger developments</w:t>
            </w:r>
            <w:r w:rsidRPr="005D070B">
              <w:rPr>
                <w:rFonts w:ascii="Arial" w:hAnsi="Arial" w:cs="Arial"/>
                <w:color w:val="FF0000"/>
              </w:rPr>
              <w:t xml:space="preserve"> </w:t>
            </w:r>
            <w:r w:rsidRPr="005D070B">
              <w:rPr>
                <w:rFonts w:ascii="Arial" w:hAnsi="Arial" w:cs="Arial"/>
                <w:b/>
                <w:color w:val="FF0000"/>
              </w:rPr>
              <w:t xml:space="preserve">Development proposals </w:t>
            </w:r>
            <w:r w:rsidRPr="005D070B">
              <w:rPr>
                <w:rFonts w:ascii="Arial" w:hAnsi="Arial" w:cs="Arial"/>
                <w:color w:val="auto"/>
              </w:rPr>
              <w:t>where users are expected to spend long periods of time or where there is no other local provision</w:t>
            </w:r>
            <w:r w:rsidRPr="005D070B">
              <w:rPr>
                <w:rFonts w:ascii="Arial" w:hAnsi="Arial" w:cs="Arial"/>
                <w:b/>
                <w:color w:val="FF0000"/>
              </w:rPr>
              <w:t>,</w:t>
            </w:r>
            <w:r w:rsidRPr="005D070B">
              <w:rPr>
                <w:rFonts w:ascii="Arial" w:hAnsi="Arial" w:cs="Arial"/>
              </w:rPr>
              <w:t xml:space="preserve"> </w:t>
            </w:r>
            <w:r w:rsidRPr="005D070B">
              <w:rPr>
                <w:rFonts w:ascii="Arial" w:hAnsi="Arial" w:cs="Arial"/>
                <w:b/>
                <w:color w:val="FF0000"/>
              </w:rPr>
              <w:t xml:space="preserve">and those defined in Part A, </w:t>
            </w:r>
            <w:r w:rsidRPr="005D070B">
              <w:rPr>
                <w:rFonts w:ascii="Arial" w:hAnsi="Arial" w:cs="Arial"/>
                <w:color w:val="auto"/>
              </w:rPr>
              <w:t>should</w:t>
            </w:r>
            <w:r w:rsidRPr="005D070B">
              <w:rPr>
                <w:rFonts w:ascii="Arial" w:hAnsi="Arial" w:cs="Arial"/>
              </w:rPr>
              <w:t xml:space="preserve"> </w:t>
            </w:r>
            <w:r w:rsidRPr="005D070B">
              <w:rPr>
                <w:rFonts w:ascii="Arial" w:hAnsi="Arial" w:cs="Arial"/>
                <w:strike/>
                <w:color w:val="FF0000"/>
              </w:rPr>
              <w:t>also</w:t>
            </w:r>
            <w:r w:rsidRPr="005D070B">
              <w:rPr>
                <w:rFonts w:ascii="Arial" w:hAnsi="Arial" w:cs="Arial"/>
                <w:color w:val="FF0000"/>
              </w:rPr>
              <w:t xml:space="preserve"> </w:t>
            </w:r>
            <w:r w:rsidRPr="005D070B">
              <w:rPr>
                <w:rFonts w:ascii="Arial" w:hAnsi="Arial" w:cs="Arial"/>
                <w:color w:val="auto"/>
              </w:rPr>
              <w:t xml:space="preserve">provide ‘Changing Places’ toilets </w:t>
            </w:r>
            <w:r w:rsidRPr="005D070B">
              <w:rPr>
                <w:rFonts w:ascii="Arial" w:hAnsi="Arial" w:cs="Arial"/>
                <w:b/>
                <w:color w:val="FF0000"/>
              </w:rPr>
              <w:t>in accordance with the guidance in</w:t>
            </w:r>
            <w:r w:rsidRPr="005D070B">
              <w:rPr>
                <w:rFonts w:ascii="Arial" w:hAnsi="Arial" w:cs="Arial"/>
                <w:color w:val="FF0000"/>
              </w:rPr>
              <w:t xml:space="preserve"> </w:t>
            </w:r>
            <w:r w:rsidRPr="005D070B">
              <w:rPr>
                <w:rFonts w:ascii="Arial" w:hAnsi="Arial" w:cs="Arial"/>
                <w:strike/>
                <w:color w:val="FF0000"/>
              </w:rPr>
              <w:t>as identified in the</w:t>
            </w:r>
            <w:r w:rsidRPr="005D070B">
              <w:rPr>
                <w:rFonts w:ascii="Arial" w:hAnsi="Arial" w:cs="Arial"/>
                <w:color w:val="FF0000"/>
              </w:rPr>
              <w:t xml:space="preserve"> </w:t>
            </w:r>
            <w:r w:rsidRPr="005D070B">
              <w:rPr>
                <w:rFonts w:ascii="Arial" w:hAnsi="Arial" w:cs="Arial"/>
                <w:color w:val="auto"/>
              </w:rPr>
              <w:t>British Standard BS8300</w:t>
            </w:r>
            <w:r w:rsidRPr="005D070B">
              <w:rPr>
                <w:rFonts w:ascii="Arial" w:hAnsi="Arial" w:cs="Arial"/>
                <w:b/>
                <w:color w:val="FF0000"/>
              </w:rPr>
              <w:t>-2:2018</w:t>
            </w:r>
            <w:r w:rsidRPr="005D070B">
              <w:rPr>
                <w:rFonts w:ascii="Arial" w:hAnsi="Arial" w:cs="Arial"/>
              </w:rPr>
              <w:t>.</w:t>
            </w:r>
          </w:p>
          <w:p w:rsidR="00E14628" w:rsidRPr="005D070B" w:rsidRDefault="00E14628" w:rsidP="00E14628">
            <w:pPr>
              <w:pStyle w:val="PolicyLargeletteredPolciies"/>
              <w:tabs>
                <w:tab w:val="left" w:pos="211"/>
              </w:tabs>
              <w:ind w:left="0" w:firstLine="0"/>
              <w:rPr>
                <w:rFonts w:ascii="Arial" w:hAnsi="Arial" w:cs="Arial"/>
              </w:rPr>
            </w:pPr>
          </w:p>
        </w:tc>
        <w:tc>
          <w:tcPr>
            <w:tcW w:w="2693" w:type="dxa"/>
          </w:tcPr>
          <w:p w:rsidR="00E14628" w:rsidRPr="005D070B" w:rsidRDefault="00E14628" w:rsidP="00E14628">
            <w:pPr>
              <w:pStyle w:val="Header"/>
              <w:rPr>
                <w:rFonts w:cs="Arial"/>
              </w:rPr>
            </w:pPr>
            <w:r w:rsidRPr="005D070B">
              <w:rPr>
                <w:rFonts w:cs="Arial"/>
              </w:rPr>
              <w:t>LB Enfield, Westminster CC, LB Hillingdon, LB Southwark, Access Association, Centre for Accessible Environments</w:t>
            </w:r>
          </w:p>
        </w:tc>
        <w:tc>
          <w:tcPr>
            <w:tcW w:w="1985" w:type="dxa"/>
          </w:tcPr>
          <w:p w:rsidR="00E14628" w:rsidRPr="005D070B" w:rsidRDefault="00E14628" w:rsidP="00E14628">
            <w:pPr>
              <w:pStyle w:val="Header"/>
              <w:rPr>
                <w:rFonts w:cs="Arial"/>
              </w:rPr>
            </w:pPr>
            <w:r w:rsidRPr="005D070B">
              <w:rPr>
                <w:rFonts w:cs="Arial"/>
              </w:rPr>
              <w:t>Clarification</w:t>
            </w: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MSC.5.39</w:t>
            </w:r>
          </w:p>
        </w:tc>
        <w:tc>
          <w:tcPr>
            <w:tcW w:w="2126" w:type="dxa"/>
          </w:tcPr>
          <w:p w:rsidR="00E14628" w:rsidRPr="005D070B" w:rsidRDefault="00E14628" w:rsidP="00E14628">
            <w:pPr>
              <w:pStyle w:val="Header"/>
              <w:rPr>
                <w:rFonts w:cs="Arial"/>
              </w:rPr>
            </w:pPr>
            <w:r w:rsidRPr="005D070B">
              <w:rPr>
                <w:rFonts w:cs="Arial"/>
              </w:rPr>
              <w:t xml:space="preserve">S6 </w:t>
            </w:r>
          </w:p>
          <w:p w:rsidR="00E14628" w:rsidRPr="005D070B" w:rsidRDefault="00E14628" w:rsidP="00E14628">
            <w:pPr>
              <w:pStyle w:val="Header"/>
              <w:rPr>
                <w:rFonts w:cs="Arial"/>
              </w:rPr>
            </w:pPr>
            <w:r w:rsidRPr="005D070B">
              <w:rPr>
                <w:rFonts w:cs="Arial"/>
              </w:rPr>
              <w:t>Paragraph 5.6.2</w:t>
            </w:r>
          </w:p>
        </w:tc>
        <w:tc>
          <w:tcPr>
            <w:tcW w:w="5245" w:type="dxa"/>
          </w:tcPr>
          <w:p w:rsidR="00E14628" w:rsidRPr="005D070B" w:rsidRDefault="00E14628" w:rsidP="00E14628">
            <w:pPr>
              <w:pStyle w:val="PolicyLargeletteredPolciies"/>
              <w:tabs>
                <w:tab w:val="left" w:pos="211"/>
              </w:tabs>
              <w:ind w:left="353" w:hanging="353"/>
              <w:rPr>
                <w:rFonts w:ascii="Arial" w:hAnsi="Arial" w:cs="Arial"/>
                <w:strike/>
                <w:color w:val="FF0000"/>
              </w:rPr>
            </w:pPr>
            <w:r w:rsidRPr="005D070B">
              <w:rPr>
                <w:rFonts w:ascii="Arial" w:hAnsi="Arial" w:cs="Arial"/>
                <w:color w:val="auto"/>
              </w:rPr>
              <w:t xml:space="preserve">5.6.2 Public toilets should be provided as part of </w:t>
            </w:r>
            <w:r w:rsidRPr="005D070B">
              <w:rPr>
                <w:rStyle w:val="Boldtextblack"/>
                <w:rFonts w:ascii="Arial" w:hAnsi="Arial" w:cs="Arial"/>
                <w:color w:val="auto"/>
              </w:rPr>
              <w:t xml:space="preserve">large-scale </w:t>
            </w:r>
            <w:r w:rsidRPr="005D070B">
              <w:rPr>
                <w:rStyle w:val="Boldtextblack"/>
                <w:rFonts w:ascii="Arial" w:hAnsi="Arial" w:cs="Arial"/>
                <w:strike/>
                <w:color w:val="FF0000"/>
              </w:rPr>
              <w:t>commercial</w:t>
            </w:r>
            <w:r w:rsidRPr="005D070B">
              <w:rPr>
                <w:rStyle w:val="Boldtextblack"/>
                <w:rFonts w:ascii="Arial" w:hAnsi="Arial" w:cs="Arial"/>
                <w:color w:val="FF0000"/>
              </w:rPr>
              <w:t xml:space="preserve"> </w:t>
            </w:r>
            <w:r w:rsidRPr="005D070B">
              <w:rPr>
                <w:rStyle w:val="Boldtextblack"/>
                <w:rFonts w:ascii="Arial" w:hAnsi="Arial" w:cs="Arial"/>
                <w:color w:val="auto"/>
              </w:rPr>
              <w:t>developments</w:t>
            </w:r>
            <w:r w:rsidRPr="005D070B">
              <w:rPr>
                <w:rFonts w:ascii="Arial" w:hAnsi="Arial" w:cs="Arial"/>
                <w:color w:val="auto"/>
              </w:rPr>
              <w:t xml:space="preserve"> that are open to the public. Boroughs should define ‘large-scale’ for their local circumstances</w:t>
            </w:r>
            <w:r w:rsidRPr="005D070B">
              <w:rPr>
                <w:rFonts w:ascii="Arial" w:hAnsi="Arial" w:cs="Arial"/>
              </w:rPr>
              <w:t>.</w:t>
            </w:r>
            <w:r w:rsidRPr="005D070B">
              <w:rPr>
                <w:rFonts w:ascii="Arial" w:hAnsi="Arial" w:cs="Arial"/>
                <w:b/>
                <w:color w:val="FF0000"/>
              </w:rPr>
              <w:t xml:space="preserve"> Where no local definition is given, ‘large-scale’ should be taken to mean developments that come under Category 1B, Part 1 of The Town and Country Planning (Mayor of London) Order 2008.</w:t>
            </w:r>
          </w:p>
        </w:tc>
        <w:tc>
          <w:tcPr>
            <w:tcW w:w="2693" w:type="dxa"/>
          </w:tcPr>
          <w:p w:rsidR="00E14628" w:rsidRPr="005D070B" w:rsidRDefault="00E14628" w:rsidP="00E14628">
            <w:pPr>
              <w:pStyle w:val="Header"/>
              <w:rPr>
                <w:rFonts w:cs="Arial"/>
              </w:rPr>
            </w:pPr>
            <w:r w:rsidRPr="005D070B">
              <w:rPr>
                <w:rFonts w:cs="Arial"/>
              </w:rPr>
              <w:t>Silvertown Homes, Redrow Homes, LB Enfield</w:t>
            </w:r>
          </w:p>
        </w:tc>
        <w:tc>
          <w:tcPr>
            <w:tcW w:w="1985" w:type="dxa"/>
          </w:tcPr>
          <w:p w:rsidR="00E14628" w:rsidRPr="005D070B" w:rsidRDefault="00E14628" w:rsidP="00E14628">
            <w:pPr>
              <w:pStyle w:val="Header"/>
              <w:rPr>
                <w:rFonts w:cs="Arial"/>
              </w:rPr>
            </w:pPr>
            <w:r w:rsidRPr="005D070B">
              <w:rPr>
                <w:rFonts w:cs="Arial"/>
              </w:rPr>
              <w:t>Clarification</w:t>
            </w: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MSC.5.40</w:t>
            </w:r>
          </w:p>
        </w:tc>
        <w:tc>
          <w:tcPr>
            <w:tcW w:w="2126" w:type="dxa"/>
          </w:tcPr>
          <w:p w:rsidR="00E14628" w:rsidRPr="005D070B" w:rsidRDefault="00E14628" w:rsidP="00E14628">
            <w:pPr>
              <w:pStyle w:val="Header"/>
              <w:rPr>
                <w:rFonts w:cs="Arial"/>
              </w:rPr>
            </w:pPr>
            <w:r w:rsidRPr="005D070B">
              <w:rPr>
                <w:rFonts w:cs="Arial"/>
              </w:rPr>
              <w:t xml:space="preserve">S6 </w:t>
            </w:r>
          </w:p>
          <w:p w:rsidR="00E14628" w:rsidRPr="005D070B" w:rsidRDefault="00E14628" w:rsidP="00E14628">
            <w:pPr>
              <w:pStyle w:val="Header"/>
              <w:rPr>
                <w:rFonts w:cs="Arial"/>
              </w:rPr>
            </w:pPr>
            <w:r w:rsidRPr="005D070B">
              <w:rPr>
                <w:rFonts w:cs="Arial"/>
              </w:rPr>
              <w:t>Paragraph</w:t>
            </w:r>
          </w:p>
          <w:p w:rsidR="00E14628" w:rsidRPr="005D070B" w:rsidRDefault="00E14628" w:rsidP="00E14628">
            <w:pPr>
              <w:pStyle w:val="Header"/>
              <w:rPr>
                <w:rFonts w:cs="Arial"/>
                <w:color w:val="404040"/>
              </w:rPr>
            </w:pPr>
            <w:r w:rsidRPr="005D070B">
              <w:rPr>
                <w:rFonts w:cs="Arial"/>
              </w:rPr>
              <w:t>5.6.2A</w:t>
            </w:r>
          </w:p>
        </w:tc>
        <w:tc>
          <w:tcPr>
            <w:tcW w:w="5245" w:type="dxa"/>
          </w:tcPr>
          <w:p w:rsidR="00E14628" w:rsidRPr="005D070B" w:rsidRDefault="00E14628" w:rsidP="00E14628">
            <w:pPr>
              <w:pStyle w:val="PolicyLargeletteredPolciies"/>
              <w:tabs>
                <w:tab w:val="left" w:pos="211"/>
              </w:tabs>
              <w:ind w:left="353" w:hanging="353"/>
              <w:rPr>
                <w:rFonts w:ascii="Arial" w:hAnsi="Arial" w:cs="Arial"/>
                <w:b/>
                <w:strike/>
              </w:rPr>
            </w:pPr>
            <w:r w:rsidRPr="005D070B">
              <w:rPr>
                <w:rFonts w:ascii="Arial" w:hAnsi="Arial" w:cs="Arial"/>
                <w:b/>
                <w:color w:val="FF0000"/>
              </w:rPr>
              <w:t>5.6.2A In smaller developments and subject to local evidence and development plan policy, boroughs may secure access to toilet facilities as part of a community toilet scheme, or secure provision of public toilets through CIL or planning obligations.</w:t>
            </w:r>
          </w:p>
        </w:tc>
        <w:tc>
          <w:tcPr>
            <w:tcW w:w="2693" w:type="dxa"/>
          </w:tcPr>
          <w:p w:rsidR="00E14628" w:rsidRPr="005D070B" w:rsidRDefault="00E14628" w:rsidP="00E14628">
            <w:pPr>
              <w:pStyle w:val="Header"/>
              <w:rPr>
                <w:rFonts w:cs="Arial"/>
              </w:rPr>
            </w:pPr>
            <w:r w:rsidRPr="005D070B">
              <w:rPr>
                <w:rFonts w:cs="Arial"/>
              </w:rPr>
              <w:t>LB Southwark</w:t>
            </w:r>
          </w:p>
        </w:tc>
        <w:tc>
          <w:tcPr>
            <w:tcW w:w="1985" w:type="dxa"/>
          </w:tcPr>
          <w:p w:rsidR="00E14628" w:rsidRPr="005D070B" w:rsidRDefault="00E14628" w:rsidP="00E14628">
            <w:pPr>
              <w:pStyle w:val="Header"/>
              <w:rPr>
                <w:rFonts w:cs="Arial"/>
              </w:rPr>
            </w:pPr>
            <w:r w:rsidRPr="005D070B">
              <w:rPr>
                <w:rFonts w:cs="Arial"/>
              </w:rPr>
              <w:t>Clarification</w:t>
            </w: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MSC.5.41</w:t>
            </w:r>
          </w:p>
        </w:tc>
        <w:tc>
          <w:tcPr>
            <w:tcW w:w="2126" w:type="dxa"/>
          </w:tcPr>
          <w:p w:rsidR="00E14628" w:rsidRPr="005D070B" w:rsidRDefault="00E14628" w:rsidP="00E14628">
            <w:pPr>
              <w:pStyle w:val="Header"/>
              <w:rPr>
                <w:rFonts w:cs="Arial"/>
              </w:rPr>
            </w:pPr>
            <w:r w:rsidRPr="005D070B">
              <w:rPr>
                <w:rFonts w:cs="Arial"/>
              </w:rPr>
              <w:t xml:space="preserve">S6 </w:t>
            </w:r>
          </w:p>
          <w:p w:rsidR="00E14628" w:rsidRPr="005D070B" w:rsidRDefault="00E14628" w:rsidP="00E14628">
            <w:pPr>
              <w:pStyle w:val="Header"/>
              <w:rPr>
                <w:rFonts w:cs="Arial"/>
              </w:rPr>
            </w:pPr>
            <w:r w:rsidRPr="005D070B">
              <w:rPr>
                <w:rFonts w:cs="Arial"/>
              </w:rPr>
              <w:t>Paragraph</w:t>
            </w:r>
          </w:p>
          <w:p w:rsidR="00E14628" w:rsidRPr="005D070B" w:rsidRDefault="00E14628" w:rsidP="00E14628">
            <w:pPr>
              <w:pStyle w:val="Header"/>
              <w:rPr>
                <w:rFonts w:cs="Arial"/>
              </w:rPr>
            </w:pPr>
            <w:r w:rsidRPr="005D070B">
              <w:rPr>
                <w:rFonts w:cs="Arial"/>
              </w:rPr>
              <w:t>5.6.3</w:t>
            </w:r>
          </w:p>
        </w:tc>
        <w:tc>
          <w:tcPr>
            <w:tcW w:w="5245" w:type="dxa"/>
          </w:tcPr>
          <w:p w:rsidR="00E14628" w:rsidRPr="005D070B" w:rsidRDefault="00E14628" w:rsidP="00E14628">
            <w:pPr>
              <w:pStyle w:val="PolicyLargeletteredPolciies"/>
              <w:tabs>
                <w:tab w:val="left" w:pos="211"/>
              </w:tabs>
              <w:ind w:left="353" w:hanging="353"/>
              <w:rPr>
                <w:rFonts w:ascii="Arial" w:hAnsi="Arial" w:cs="Arial"/>
                <w:strike/>
                <w:color w:val="FF0000"/>
              </w:rPr>
            </w:pPr>
            <w:r w:rsidRPr="005D070B">
              <w:rPr>
                <w:rFonts w:ascii="Arial" w:hAnsi="Arial" w:cs="Arial"/>
                <w:color w:val="auto"/>
              </w:rPr>
              <w:t>5.6.3 Taking into account the needs of all Londoners</w:t>
            </w:r>
            <w:r w:rsidRPr="005D070B">
              <w:rPr>
                <w:rFonts w:ascii="Arial" w:hAnsi="Arial" w:cs="Arial"/>
                <w:b/>
                <w:color w:val="auto"/>
              </w:rPr>
              <w:t xml:space="preserve"> </w:t>
            </w:r>
            <w:r w:rsidRPr="005D070B">
              <w:rPr>
                <w:rFonts w:ascii="Arial" w:hAnsi="Arial" w:cs="Arial"/>
                <w:b/>
                <w:color w:val="FF0000"/>
              </w:rPr>
              <w:t>and to provide suitable levels of choice,</w:t>
            </w:r>
            <w:r w:rsidRPr="005D070B">
              <w:rPr>
                <w:rFonts w:ascii="Arial" w:hAnsi="Arial" w:cs="Arial"/>
                <w:color w:val="FF0000"/>
              </w:rPr>
              <w:t xml:space="preserve"> </w:t>
            </w:r>
            <w:r w:rsidRPr="005D070B">
              <w:rPr>
                <w:rStyle w:val="Boldtextblack"/>
                <w:rFonts w:ascii="Arial" w:hAnsi="Arial" w:cs="Arial"/>
                <w:color w:val="auto"/>
              </w:rPr>
              <w:t>a range of toilet facilities</w:t>
            </w:r>
            <w:r w:rsidRPr="005D070B">
              <w:rPr>
                <w:rFonts w:ascii="Arial" w:hAnsi="Arial" w:cs="Arial"/>
                <w:color w:val="auto"/>
              </w:rPr>
              <w:t xml:space="preserve"> should be provided. They should include unisex disabled persons’ toilets, separate accessible baby change/family toilets, and cubicles for people with ambulant mobility impairments which can also be suitable for some older people or people who require additional space. </w:t>
            </w:r>
          </w:p>
        </w:tc>
        <w:tc>
          <w:tcPr>
            <w:tcW w:w="2693" w:type="dxa"/>
          </w:tcPr>
          <w:p w:rsidR="00E14628" w:rsidRPr="005D070B" w:rsidRDefault="00E14628" w:rsidP="00E14628">
            <w:pPr>
              <w:pStyle w:val="Header"/>
              <w:rPr>
                <w:rFonts w:cs="Arial"/>
              </w:rPr>
            </w:pPr>
            <w:r w:rsidRPr="005D070B">
              <w:rPr>
                <w:rFonts w:cs="Arial"/>
              </w:rPr>
              <w:t>LB Enfield</w:t>
            </w:r>
          </w:p>
          <w:p w:rsidR="00E14628" w:rsidRPr="005D070B" w:rsidRDefault="00E14628" w:rsidP="00E14628">
            <w:pPr>
              <w:pStyle w:val="Header"/>
              <w:rPr>
                <w:rFonts w:cs="Arial"/>
              </w:rPr>
            </w:pPr>
          </w:p>
          <w:p w:rsidR="00E14628" w:rsidRPr="005D070B" w:rsidRDefault="00E14628" w:rsidP="00E14628">
            <w:pPr>
              <w:pStyle w:val="Header"/>
              <w:rPr>
                <w:rFonts w:cs="Arial"/>
              </w:rPr>
            </w:pPr>
          </w:p>
          <w:p w:rsidR="00E14628" w:rsidRPr="005D070B" w:rsidRDefault="00E14628" w:rsidP="00E14628">
            <w:pPr>
              <w:pStyle w:val="Header"/>
              <w:rPr>
                <w:rFonts w:cs="Arial"/>
              </w:rPr>
            </w:pPr>
          </w:p>
          <w:p w:rsidR="00E14628" w:rsidRPr="005D070B" w:rsidRDefault="00E14628" w:rsidP="00E14628">
            <w:pPr>
              <w:pStyle w:val="Header"/>
              <w:rPr>
                <w:rFonts w:cs="Arial"/>
              </w:rPr>
            </w:pPr>
          </w:p>
        </w:tc>
        <w:tc>
          <w:tcPr>
            <w:tcW w:w="1985" w:type="dxa"/>
          </w:tcPr>
          <w:p w:rsidR="00E14628" w:rsidRPr="005D070B" w:rsidRDefault="00E14628" w:rsidP="00E14628">
            <w:pPr>
              <w:pStyle w:val="Header"/>
              <w:rPr>
                <w:rFonts w:cs="Arial"/>
              </w:rPr>
            </w:pPr>
            <w:r w:rsidRPr="005D070B">
              <w:rPr>
                <w:rFonts w:cs="Arial"/>
              </w:rPr>
              <w:t xml:space="preserve">Clarification </w:t>
            </w:r>
          </w:p>
          <w:p w:rsidR="00E14628" w:rsidRPr="005D070B" w:rsidRDefault="00E14628" w:rsidP="00E14628">
            <w:pPr>
              <w:pStyle w:val="Header"/>
              <w:rPr>
                <w:rFonts w:cs="Arial"/>
              </w:rPr>
            </w:pP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MSC.5.42</w:t>
            </w:r>
          </w:p>
        </w:tc>
        <w:tc>
          <w:tcPr>
            <w:tcW w:w="2126" w:type="dxa"/>
          </w:tcPr>
          <w:p w:rsidR="00E14628" w:rsidRPr="005D070B" w:rsidRDefault="00E14628" w:rsidP="00E14628">
            <w:pPr>
              <w:pStyle w:val="Header"/>
              <w:rPr>
                <w:rFonts w:cs="Arial"/>
              </w:rPr>
            </w:pPr>
            <w:r w:rsidRPr="005D070B">
              <w:rPr>
                <w:rFonts w:cs="Arial"/>
              </w:rPr>
              <w:t xml:space="preserve">S6 </w:t>
            </w:r>
          </w:p>
          <w:p w:rsidR="00E14628" w:rsidRPr="005D070B" w:rsidRDefault="00E14628" w:rsidP="00E14628">
            <w:pPr>
              <w:pStyle w:val="Header"/>
              <w:rPr>
                <w:rFonts w:cs="Arial"/>
              </w:rPr>
            </w:pPr>
            <w:r w:rsidRPr="005D070B">
              <w:rPr>
                <w:rFonts w:cs="Arial"/>
              </w:rPr>
              <w:t>Paragraph 5.6.3</w:t>
            </w:r>
          </w:p>
          <w:p w:rsidR="00E14628" w:rsidRPr="005D070B" w:rsidRDefault="00E14628" w:rsidP="00E14628">
            <w:pPr>
              <w:pStyle w:val="Header"/>
              <w:rPr>
                <w:rFonts w:cs="Arial"/>
              </w:rPr>
            </w:pPr>
          </w:p>
        </w:tc>
        <w:tc>
          <w:tcPr>
            <w:tcW w:w="5245" w:type="dxa"/>
          </w:tcPr>
          <w:p w:rsidR="00E14628" w:rsidRPr="005D070B" w:rsidRDefault="00E14628" w:rsidP="00E14628">
            <w:pPr>
              <w:pStyle w:val="PolicyLargeletteredPolciies"/>
              <w:tabs>
                <w:tab w:val="left" w:pos="211"/>
              </w:tabs>
              <w:ind w:left="353" w:hanging="353"/>
              <w:rPr>
                <w:rFonts w:ascii="Arial" w:hAnsi="Arial" w:cs="Arial"/>
              </w:rPr>
            </w:pPr>
            <w:r w:rsidRPr="005D070B">
              <w:rPr>
                <w:rFonts w:ascii="Arial" w:hAnsi="Arial" w:cs="Arial"/>
                <w:color w:val="auto"/>
              </w:rPr>
              <w:t>5.6.3  …..Further guidance on the provision and design of these facilities can be found in British Standard BS8300</w:t>
            </w:r>
            <w:r w:rsidRPr="005D070B">
              <w:rPr>
                <w:rFonts w:ascii="Arial" w:hAnsi="Arial" w:cs="Arial"/>
                <w:b/>
                <w:color w:val="FF0000"/>
              </w:rPr>
              <w:t>-2:2018 (Design of an accessible and inclusive built environment, Part 2: Buildings – Code of practice). Where gender-specific toilets are provided, a gender-neutral option should also be provided wherever possible</w:t>
            </w:r>
            <w:r w:rsidRPr="005D070B">
              <w:rPr>
                <w:rFonts w:ascii="Arial" w:hAnsi="Arial" w:cs="Arial"/>
                <w:color w:val="FF0000"/>
              </w:rPr>
              <w:t xml:space="preserve"> </w:t>
            </w:r>
            <w:r w:rsidRPr="005D070B">
              <w:rPr>
                <w:rFonts w:ascii="Arial" w:hAnsi="Arial" w:cs="Arial"/>
                <w:b/>
                <w:color w:val="FF0000"/>
              </w:rPr>
              <w:t xml:space="preserve">(in addition to unisex disabled persons toilets). </w:t>
            </w:r>
            <w:r w:rsidRPr="005D070B">
              <w:rPr>
                <w:rFonts w:ascii="Arial" w:hAnsi="Arial" w:cs="Arial"/>
                <w:strike/>
                <w:color w:val="FF0000"/>
              </w:rPr>
              <w:t>Consideration should also be given to the provision of gender-neutral toilets.</w:t>
            </w:r>
          </w:p>
        </w:tc>
        <w:tc>
          <w:tcPr>
            <w:tcW w:w="2693" w:type="dxa"/>
          </w:tcPr>
          <w:p w:rsidR="00E14628" w:rsidRPr="005D070B" w:rsidRDefault="00E14628" w:rsidP="00712EBE">
            <w:pPr>
              <w:pStyle w:val="Header"/>
              <w:rPr>
                <w:rFonts w:cs="Arial"/>
              </w:rPr>
            </w:pPr>
            <w:r w:rsidRPr="005D070B">
              <w:rPr>
                <w:rFonts w:cs="Arial"/>
              </w:rPr>
              <w:t>Women’s Resource Centre, Individuals</w:t>
            </w:r>
          </w:p>
        </w:tc>
        <w:tc>
          <w:tcPr>
            <w:tcW w:w="1985" w:type="dxa"/>
          </w:tcPr>
          <w:p w:rsidR="00E14628" w:rsidRPr="005D070B" w:rsidRDefault="00E14628" w:rsidP="00E14628">
            <w:pPr>
              <w:pStyle w:val="Header"/>
              <w:rPr>
                <w:rFonts w:cs="Arial"/>
              </w:rPr>
            </w:pPr>
            <w:r w:rsidRPr="005D070B">
              <w:rPr>
                <w:rFonts w:cs="Arial"/>
              </w:rPr>
              <w:t>Clarification</w:t>
            </w: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MSC.5.43</w:t>
            </w:r>
          </w:p>
        </w:tc>
        <w:tc>
          <w:tcPr>
            <w:tcW w:w="2126" w:type="dxa"/>
          </w:tcPr>
          <w:p w:rsidR="00E14628" w:rsidRPr="005D070B" w:rsidRDefault="00E14628" w:rsidP="00E14628">
            <w:pPr>
              <w:pStyle w:val="Header"/>
              <w:rPr>
                <w:rFonts w:cs="Arial"/>
              </w:rPr>
            </w:pPr>
            <w:r w:rsidRPr="005D070B">
              <w:rPr>
                <w:rFonts w:cs="Arial"/>
              </w:rPr>
              <w:t xml:space="preserve">S6 </w:t>
            </w:r>
          </w:p>
          <w:p w:rsidR="00E14628" w:rsidRPr="005D070B" w:rsidRDefault="00E14628" w:rsidP="00E14628">
            <w:pPr>
              <w:pStyle w:val="Header"/>
              <w:rPr>
                <w:rFonts w:cs="Arial"/>
              </w:rPr>
            </w:pPr>
            <w:r w:rsidRPr="005D070B">
              <w:rPr>
                <w:rFonts w:cs="Arial"/>
              </w:rPr>
              <w:t>Paragraph</w:t>
            </w:r>
          </w:p>
          <w:p w:rsidR="00E14628" w:rsidRPr="005D070B" w:rsidRDefault="00E14628" w:rsidP="00E14628">
            <w:pPr>
              <w:pStyle w:val="Header"/>
              <w:rPr>
                <w:rFonts w:cs="Arial"/>
              </w:rPr>
            </w:pPr>
            <w:r w:rsidRPr="005D070B">
              <w:rPr>
                <w:rFonts w:cs="Arial"/>
              </w:rPr>
              <w:t>5.6.5</w:t>
            </w:r>
          </w:p>
        </w:tc>
        <w:tc>
          <w:tcPr>
            <w:tcW w:w="5245" w:type="dxa"/>
          </w:tcPr>
          <w:p w:rsidR="00E14628" w:rsidRPr="005D070B" w:rsidRDefault="00E14628" w:rsidP="00E14628">
            <w:pPr>
              <w:pStyle w:val="PolicyLargeletteredPolciies"/>
              <w:tabs>
                <w:tab w:val="left" w:pos="211"/>
              </w:tabs>
              <w:ind w:left="353" w:hanging="353"/>
              <w:rPr>
                <w:rFonts w:ascii="Arial" w:hAnsi="Arial" w:cs="Arial"/>
                <w:strike/>
                <w:color w:val="FF0000"/>
              </w:rPr>
            </w:pPr>
            <w:r w:rsidRPr="005D070B">
              <w:rPr>
                <w:rFonts w:ascii="Arial" w:hAnsi="Arial" w:cs="Arial"/>
                <w:color w:val="auto"/>
              </w:rPr>
              <w:t>5.6.5 Public toilet facilities, whether provided inside buildings or externally, should be safe</w:t>
            </w:r>
            <w:r w:rsidRPr="005D070B">
              <w:rPr>
                <w:rFonts w:ascii="Arial" w:hAnsi="Arial" w:cs="Arial"/>
                <w:b/>
                <w:color w:val="FF0000"/>
              </w:rPr>
              <w:t>, well-lit</w:t>
            </w:r>
            <w:r w:rsidRPr="005D070B">
              <w:rPr>
                <w:rFonts w:ascii="Arial" w:hAnsi="Arial" w:cs="Arial"/>
                <w:color w:val="FF0000"/>
              </w:rPr>
              <w:t xml:space="preserve"> </w:t>
            </w:r>
            <w:r w:rsidRPr="005D070B">
              <w:rPr>
                <w:rFonts w:ascii="Arial" w:hAnsi="Arial" w:cs="Arial"/>
                <w:color w:val="auto"/>
              </w:rPr>
              <w:t>and clean</w:t>
            </w:r>
            <w:r w:rsidRPr="005D070B">
              <w:rPr>
                <w:rFonts w:ascii="Arial" w:hAnsi="Arial" w:cs="Arial"/>
              </w:rPr>
              <w:t xml:space="preserve">. </w:t>
            </w:r>
          </w:p>
        </w:tc>
        <w:tc>
          <w:tcPr>
            <w:tcW w:w="2693" w:type="dxa"/>
          </w:tcPr>
          <w:p w:rsidR="00E14628" w:rsidRPr="005D070B" w:rsidRDefault="00E14628" w:rsidP="00E14628">
            <w:pPr>
              <w:pStyle w:val="Header"/>
              <w:rPr>
                <w:rFonts w:cs="Arial"/>
              </w:rPr>
            </w:pPr>
            <w:r w:rsidRPr="005D070B">
              <w:rPr>
                <w:rFonts w:cs="Arial"/>
              </w:rPr>
              <w:t>LB Southwark</w:t>
            </w:r>
          </w:p>
        </w:tc>
        <w:tc>
          <w:tcPr>
            <w:tcW w:w="1985" w:type="dxa"/>
          </w:tcPr>
          <w:p w:rsidR="00E14628" w:rsidRPr="005D070B" w:rsidRDefault="00E14628" w:rsidP="00E14628">
            <w:pPr>
              <w:pStyle w:val="Header"/>
              <w:rPr>
                <w:rFonts w:cs="Arial"/>
              </w:rPr>
            </w:pPr>
            <w:r w:rsidRPr="005D070B">
              <w:rPr>
                <w:rFonts w:cs="Arial"/>
              </w:rPr>
              <w:t>Clarification</w:t>
            </w: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MSC.5.44</w:t>
            </w:r>
          </w:p>
        </w:tc>
        <w:tc>
          <w:tcPr>
            <w:tcW w:w="2126" w:type="dxa"/>
          </w:tcPr>
          <w:p w:rsidR="00E14628" w:rsidRPr="005D070B" w:rsidRDefault="00E14628" w:rsidP="00E14628">
            <w:pPr>
              <w:pStyle w:val="Header"/>
              <w:rPr>
                <w:rFonts w:cs="Arial"/>
              </w:rPr>
            </w:pPr>
            <w:r w:rsidRPr="005D070B">
              <w:rPr>
                <w:rFonts w:cs="Arial"/>
              </w:rPr>
              <w:t xml:space="preserve">S6 </w:t>
            </w:r>
          </w:p>
          <w:p w:rsidR="00E14628" w:rsidRPr="005D070B" w:rsidRDefault="00E14628" w:rsidP="00E14628">
            <w:pPr>
              <w:pStyle w:val="Header"/>
              <w:rPr>
                <w:rFonts w:cs="Arial"/>
              </w:rPr>
            </w:pPr>
            <w:r w:rsidRPr="005D070B">
              <w:rPr>
                <w:rFonts w:cs="Arial"/>
              </w:rPr>
              <w:t>Paragraph 5.6.7</w:t>
            </w:r>
          </w:p>
        </w:tc>
        <w:tc>
          <w:tcPr>
            <w:tcW w:w="5245" w:type="dxa"/>
          </w:tcPr>
          <w:p w:rsidR="00E14628" w:rsidRPr="005D070B" w:rsidRDefault="00E14628" w:rsidP="00E14628">
            <w:pPr>
              <w:pStyle w:val="PolicyLargeletteredPolciies"/>
              <w:tabs>
                <w:tab w:val="left" w:pos="211"/>
              </w:tabs>
              <w:ind w:left="353" w:hanging="353"/>
              <w:rPr>
                <w:rFonts w:ascii="Arial" w:hAnsi="Arial" w:cs="Arial"/>
                <w:strike/>
                <w:color w:val="FF0000"/>
              </w:rPr>
            </w:pPr>
            <w:r w:rsidRPr="005D070B">
              <w:rPr>
                <w:rStyle w:val="Boldtextblack"/>
                <w:rFonts w:ascii="Arial" w:hAnsi="Arial" w:cs="Arial"/>
                <w:b w:val="0"/>
              </w:rPr>
              <w:t>5.6.7</w:t>
            </w:r>
            <w:r w:rsidRPr="005D070B">
              <w:rPr>
                <w:rStyle w:val="Boldtextblack"/>
                <w:rFonts w:ascii="Arial" w:hAnsi="Arial" w:cs="Arial"/>
              </w:rPr>
              <w:t xml:space="preserve"> Further guidance</w:t>
            </w:r>
            <w:r w:rsidRPr="005D070B">
              <w:rPr>
                <w:rFonts w:ascii="Arial" w:hAnsi="Arial" w:cs="Arial"/>
              </w:rPr>
              <w:t xml:space="preserve"> on </w:t>
            </w:r>
            <w:r w:rsidRPr="005D070B">
              <w:rPr>
                <w:rFonts w:ascii="Arial" w:hAnsi="Arial" w:cs="Arial"/>
                <w:strike/>
                <w:color w:val="FF0000"/>
              </w:rPr>
              <w:t>the types of development where it would be appropriate to provide a</w:t>
            </w:r>
            <w:r w:rsidRPr="005D070B">
              <w:rPr>
                <w:rFonts w:ascii="Arial" w:hAnsi="Arial" w:cs="Arial"/>
                <w:color w:val="FF0000"/>
              </w:rPr>
              <w:t xml:space="preserve"> </w:t>
            </w:r>
            <w:r w:rsidRPr="005D070B">
              <w:rPr>
                <w:rFonts w:ascii="Arial" w:hAnsi="Arial" w:cs="Arial"/>
                <w:color w:val="auto"/>
              </w:rPr>
              <w:t>Changing</w:t>
            </w:r>
            <w:r w:rsidRPr="005D070B">
              <w:rPr>
                <w:rFonts w:ascii="Arial" w:hAnsi="Arial" w:cs="Arial"/>
              </w:rPr>
              <w:t xml:space="preserve"> </w:t>
            </w:r>
            <w:r w:rsidRPr="005D070B">
              <w:rPr>
                <w:rFonts w:ascii="Arial" w:hAnsi="Arial" w:cs="Arial"/>
                <w:color w:val="auto"/>
              </w:rPr>
              <w:t>Places toilet</w:t>
            </w:r>
            <w:r w:rsidRPr="005D070B">
              <w:rPr>
                <w:rFonts w:ascii="Arial" w:hAnsi="Arial" w:cs="Arial"/>
                <w:b/>
                <w:color w:val="FF0000"/>
              </w:rPr>
              <w:t>s</w:t>
            </w:r>
            <w:r w:rsidRPr="005D070B">
              <w:rPr>
                <w:rFonts w:ascii="Arial" w:hAnsi="Arial" w:cs="Arial"/>
              </w:rPr>
              <w:t xml:space="preserve"> </w:t>
            </w:r>
            <w:r w:rsidRPr="005D070B">
              <w:rPr>
                <w:rFonts w:ascii="Arial" w:hAnsi="Arial" w:cs="Arial"/>
                <w:color w:val="auto"/>
              </w:rPr>
              <w:t>can be found in British Standard BS8300</w:t>
            </w:r>
            <w:r w:rsidRPr="005D070B">
              <w:rPr>
                <w:rFonts w:ascii="Arial" w:hAnsi="Arial" w:cs="Arial"/>
                <w:b/>
                <w:color w:val="FF0000"/>
              </w:rPr>
              <w:t>-2:2018</w:t>
            </w:r>
            <w:r w:rsidRPr="005D070B">
              <w:rPr>
                <w:rFonts w:ascii="Arial" w:hAnsi="Arial" w:cs="Arial"/>
              </w:rPr>
              <w:t>.</w:t>
            </w:r>
          </w:p>
        </w:tc>
        <w:tc>
          <w:tcPr>
            <w:tcW w:w="2693" w:type="dxa"/>
          </w:tcPr>
          <w:p w:rsidR="00E14628" w:rsidRPr="005D070B" w:rsidRDefault="00E14628" w:rsidP="00E14628">
            <w:pPr>
              <w:pStyle w:val="Header"/>
              <w:rPr>
                <w:rFonts w:cs="Arial"/>
              </w:rPr>
            </w:pPr>
          </w:p>
        </w:tc>
        <w:tc>
          <w:tcPr>
            <w:tcW w:w="1985" w:type="dxa"/>
          </w:tcPr>
          <w:p w:rsidR="00E14628" w:rsidRPr="005D070B" w:rsidRDefault="00E14628" w:rsidP="00E14628">
            <w:pPr>
              <w:pStyle w:val="Header"/>
              <w:rPr>
                <w:rFonts w:cs="Arial"/>
              </w:rPr>
            </w:pPr>
            <w:r w:rsidRPr="005D070B">
              <w:rPr>
                <w:rFonts w:cs="Arial"/>
              </w:rPr>
              <w:t xml:space="preserve">Clarification </w:t>
            </w: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MSC.5.45</w:t>
            </w:r>
          </w:p>
        </w:tc>
        <w:tc>
          <w:tcPr>
            <w:tcW w:w="2126" w:type="dxa"/>
          </w:tcPr>
          <w:p w:rsidR="00E14628" w:rsidRPr="005D070B" w:rsidRDefault="00E14628" w:rsidP="00E14628">
            <w:pPr>
              <w:pStyle w:val="Header"/>
              <w:rPr>
                <w:rFonts w:cs="Arial"/>
              </w:rPr>
            </w:pPr>
            <w:r w:rsidRPr="005D070B">
              <w:rPr>
                <w:rFonts w:cs="Arial"/>
              </w:rPr>
              <w:t>S7 C</w:t>
            </w:r>
          </w:p>
        </w:tc>
        <w:tc>
          <w:tcPr>
            <w:tcW w:w="5245" w:type="dxa"/>
          </w:tcPr>
          <w:p w:rsidR="00E14628" w:rsidRPr="005D070B" w:rsidRDefault="00E14628" w:rsidP="00E14628">
            <w:pPr>
              <w:ind w:left="353" w:hanging="353"/>
              <w:rPr>
                <w:rFonts w:cs="Arial"/>
                <w:color w:val="353D42"/>
                <w:spacing w:val="8"/>
                <w:lang w:eastAsia="en-GB"/>
              </w:rPr>
            </w:pPr>
            <w:r w:rsidRPr="005D070B">
              <w:rPr>
                <w:rFonts w:cs="Arial"/>
                <w:spacing w:val="8"/>
                <w:lang w:eastAsia="en-GB"/>
              </w:rPr>
              <w:t xml:space="preserve">C  Development proposals for new cemetery provision should be supported. This may include provision in one borough to assist faith groups from another borough </w:t>
            </w:r>
            <w:r w:rsidRPr="005D070B">
              <w:rPr>
                <w:rFonts w:cs="Arial"/>
                <w:b/>
                <w:color w:val="FF0000"/>
                <w:spacing w:val="8"/>
                <w:lang w:eastAsia="en-GB"/>
              </w:rPr>
              <w:t>that are</w:t>
            </w:r>
            <w:r w:rsidRPr="005D070B">
              <w:rPr>
                <w:rFonts w:cs="Arial"/>
                <w:color w:val="FF0000"/>
                <w:spacing w:val="8"/>
                <w:lang w:eastAsia="en-GB"/>
              </w:rPr>
              <w:t xml:space="preserve"> </w:t>
            </w:r>
            <w:r w:rsidRPr="005D070B">
              <w:rPr>
                <w:rFonts w:cs="Arial"/>
                <w:spacing w:val="8"/>
                <w:lang w:eastAsia="en-GB"/>
              </w:rPr>
              <w:t>facing burial space shortages.</w:t>
            </w:r>
          </w:p>
        </w:tc>
        <w:tc>
          <w:tcPr>
            <w:tcW w:w="2693" w:type="dxa"/>
          </w:tcPr>
          <w:p w:rsidR="00E14628" w:rsidRPr="005D070B" w:rsidRDefault="00E14628" w:rsidP="00E14628">
            <w:pPr>
              <w:pStyle w:val="Header"/>
              <w:rPr>
                <w:rFonts w:cs="Arial"/>
              </w:rPr>
            </w:pPr>
          </w:p>
        </w:tc>
        <w:tc>
          <w:tcPr>
            <w:tcW w:w="1985" w:type="dxa"/>
          </w:tcPr>
          <w:p w:rsidR="00E14628" w:rsidRPr="005D070B" w:rsidRDefault="00E14628" w:rsidP="00E14628">
            <w:pPr>
              <w:pStyle w:val="Header"/>
              <w:rPr>
                <w:rFonts w:cs="Arial"/>
              </w:rPr>
            </w:pPr>
            <w:r w:rsidRPr="005D070B">
              <w:rPr>
                <w:rFonts w:cs="Arial"/>
              </w:rPr>
              <w:t xml:space="preserve">Clarification </w:t>
            </w: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MSC.5.46</w:t>
            </w:r>
          </w:p>
        </w:tc>
        <w:tc>
          <w:tcPr>
            <w:tcW w:w="2126" w:type="dxa"/>
          </w:tcPr>
          <w:p w:rsidR="00E14628" w:rsidRPr="005D070B" w:rsidRDefault="00E14628" w:rsidP="00E14628">
            <w:pPr>
              <w:pStyle w:val="Header"/>
              <w:rPr>
                <w:rFonts w:cs="Arial"/>
              </w:rPr>
            </w:pPr>
            <w:r w:rsidRPr="005D070B">
              <w:rPr>
                <w:rFonts w:cs="Arial"/>
              </w:rPr>
              <w:t xml:space="preserve">S7 </w:t>
            </w:r>
          </w:p>
          <w:p w:rsidR="00E14628" w:rsidRPr="005D070B" w:rsidRDefault="00E14628" w:rsidP="00E14628">
            <w:pPr>
              <w:pStyle w:val="Header"/>
              <w:rPr>
                <w:rFonts w:cs="Arial"/>
              </w:rPr>
            </w:pPr>
            <w:r w:rsidRPr="005D070B">
              <w:rPr>
                <w:rFonts w:cs="Arial"/>
              </w:rPr>
              <w:t xml:space="preserve">Paragraph 5.7.1 </w:t>
            </w:r>
          </w:p>
        </w:tc>
        <w:tc>
          <w:tcPr>
            <w:tcW w:w="5245" w:type="dxa"/>
          </w:tcPr>
          <w:p w:rsidR="00E14628" w:rsidRPr="005D070B" w:rsidRDefault="00E14628" w:rsidP="000F17D1">
            <w:pPr>
              <w:ind w:left="469" w:hanging="425"/>
              <w:rPr>
                <w:rFonts w:cs="Arial"/>
                <w:color w:val="353D42"/>
                <w:spacing w:val="8"/>
                <w:lang w:eastAsia="en-GB"/>
              </w:rPr>
            </w:pPr>
            <w:r w:rsidRPr="005D070B">
              <w:rPr>
                <w:rFonts w:cs="Arial"/>
                <w:spacing w:val="8"/>
                <w:lang w:eastAsia="en-GB"/>
              </w:rPr>
              <w:t>5.7.1 …….. In London, the demand for burial space for particular faith groups is not always well matched with the availability of burial space. Some boroughs have little or no burial space available</w:t>
            </w:r>
            <w:r w:rsidRPr="005D070B">
              <w:rPr>
                <w:rFonts w:cs="Arial"/>
                <w:spacing w:val="8"/>
                <w:vertAlign w:val="superscript"/>
                <w:lang w:eastAsia="en-GB"/>
              </w:rPr>
              <w:t>70</w:t>
            </w:r>
            <w:r w:rsidRPr="005D070B">
              <w:rPr>
                <w:rFonts w:cs="Arial"/>
                <w:spacing w:val="8"/>
                <w:lang w:eastAsia="en-GB"/>
              </w:rPr>
              <w:t xml:space="preserve">. For inner </w:t>
            </w:r>
            <w:r w:rsidRPr="005D070B">
              <w:rPr>
                <w:rFonts w:cs="Arial"/>
                <w:strike/>
                <w:color w:val="FF0000"/>
                <w:spacing w:val="8"/>
                <w:lang w:eastAsia="en-GB"/>
              </w:rPr>
              <w:t>and central</w:t>
            </w:r>
            <w:r w:rsidRPr="005D070B">
              <w:rPr>
                <w:rFonts w:cs="Arial"/>
                <w:color w:val="FF0000"/>
                <w:spacing w:val="8"/>
                <w:lang w:eastAsia="en-GB"/>
              </w:rPr>
              <w:t xml:space="preserve"> </w:t>
            </w:r>
            <w:r w:rsidRPr="005D070B">
              <w:rPr>
                <w:rFonts w:cs="Arial"/>
                <w:spacing w:val="8"/>
                <w:lang w:eastAsia="en-GB"/>
              </w:rPr>
              <w:t>London boroughs, this requires them to seek provision in outer London or beyond. This can cause problems of access and cost which has a disproportionate effect on London’s poorest communities. It also risks undermining community cohesion and social integration</w:t>
            </w:r>
            <w:r w:rsidRPr="005D070B">
              <w:rPr>
                <w:rFonts w:cs="Arial"/>
                <w:color w:val="353D42"/>
                <w:spacing w:val="8"/>
                <w:lang w:eastAsia="en-GB"/>
              </w:rPr>
              <w:t xml:space="preserve">. </w:t>
            </w:r>
            <w:r w:rsidRPr="005D070B">
              <w:rPr>
                <w:rFonts w:cs="Arial"/>
                <w:strike/>
                <w:color w:val="FF0000"/>
                <w:spacing w:val="8"/>
                <w:lang w:eastAsia="en-GB"/>
              </w:rPr>
              <w:t>The Mayor favours</w:t>
            </w:r>
            <w:r w:rsidRPr="005D070B">
              <w:rPr>
                <w:rFonts w:cs="Arial"/>
                <w:color w:val="FF0000"/>
                <w:spacing w:val="8"/>
                <w:lang w:eastAsia="en-GB"/>
              </w:rPr>
              <w:t xml:space="preserve"> </w:t>
            </w:r>
            <w:r w:rsidRPr="005D070B">
              <w:rPr>
                <w:rFonts w:cs="Arial"/>
                <w:b/>
                <w:color w:val="FF0000"/>
                <w:spacing w:val="8"/>
                <w:lang w:eastAsia="en-GB"/>
              </w:rPr>
              <w:t>To address these issues</w:t>
            </w:r>
            <w:r w:rsidRPr="005D070B">
              <w:rPr>
                <w:rFonts w:cs="Arial"/>
                <w:color w:val="353D42"/>
                <w:spacing w:val="8"/>
                <w:lang w:eastAsia="en-GB"/>
              </w:rPr>
              <w:t xml:space="preserve">, </w:t>
            </w:r>
            <w:r w:rsidRPr="005D070B">
              <w:rPr>
                <w:rFonts w:cs="Arial"/>
                <w:spacing w:val="8"/>
                <w:lang w:eastAsia="en-GB"/>
              </w:rPr>
              <w:t xml:space="preserve">the principle of proximity </w:t>
            </w:r>
            <w:r w:rsidRPr="005D070B">
              <w:rPr>
                <w:rFonts w:cs="Arial"/>
                <w:b/>
                <w:color w:val="FF0000"/>
                <w:spacing w:val="8"/>
                <w:lang w:eastAsia="en-GB"/>
              </w:rPr>
              <w:t xml:space="preserve">is supported </w:t>
            </w:r>
            <w:r w:rsidRPr="005D070B">
              <w:rPr>
                <w:rFonts w:cs="Arial"/>
                <w:spacing w:val="8"/>
                <w:lang w:eastAsia="en-GB"/>
              </w:rPr>
              <w:t>as a general rule</w:t>
            </w:r>
            <w:r w:rsidRPr="005D070B">
              <w:rPr>
                <w:rFonts w:cs="Arial"/>
                <w:b/>
                <w:color w:val="FF0000"/>
                <w:spacing w:val="8"/>
                <w:lang w:eastAsia="en-GB"/>
              </w:rPr>
              <w:t>.</w:t>
            </w:r>
            <w:r w:rsidRPr="005D070B">
              <w:rPr>
                <w:rFonts w:cs="Arial"/>
                <w:strike/>
                <w:color w:val="FF0000"/>
                <w:spacing w:val="8"/>
                <w:lang w:eastAsia="en-GB"/>
              </w:rPr>
              <w:t>,</w:t>
            </w:r>
            <w:r w:rsidRPr="005D070B">
              <w:rPr>
                <w:rFonts w:cs="Arial"/>
                <w:color w:val="353D42"/>
                <w:spacing w:val="8"/>
                <w:lang w:eastAsia="en-GB"/>
              </w:rPr>
              <w:t xml:space="preserve"> </w:t>
            </w:r>
            <w:r w:rsidRPr="005D070B">
              <w:rPr>
                <w:rFonts w:cs="Arial"/>
                <w:strike/>
                <w:color w:val="FF0000"/>
                <w:spacing w:val="8"/>
                <w:lang w:eastAsia="en-GB"/>
              </w:rPr>
              <w:t>but</w:t>
            </w:r>
            <w:r w:rsidRPr="005D070B">
              <w:rPr>
                <w:rFonts w:cs="Arial"/>
                <w:color w:val="353D42"/>
                <w:spacing w:val="8"/>
                <w:lang w:eastAsia="en-GB"/>
              </w:rPr>
              <w:t xml:space="preserve"> </w:t>
            </w:r>
            <w:r w:rsidRPr="005D070B">
              <w:rPr>
                <w:rFonts w:cs="Arial"/>
                <w:b/>
                <w:color w:val="FF0000"/>
                <w:spacing w:val="8"/>
                <w:lang w:eastAsia="en-GB"/>
              </w:rPr>
              <w:t>However,</w:t>
            </w:r>
            <w:r w:rsidRPr="005D070B">
              <w:rPr>
                <w:rFonts w:cs="Arial"/>
                <w:color w:val="FF0000"/>
                <w:spacing w:val="8"/>
                <w:lang w:eastAsia="en-GB"/>
              </w:rPr>
              <w:t xml:space="preserve"> </w:t>
            </w:r>
            <w:r w:rsidRPr="005D070B">
              <w:rPr>
                <w:rFonts w:cs="Arial"/>
                <w:spacing w:val="8"/>
                <w:lang w:eastAsia="en-GB"/>
              </w:rPr>
              <w:t xml:space="preserve">there may be cases where meeting the needs of residents in one borough may require burial provision to be located in another borough. </w:t>
            </w:r>
          </w:p>
        </w:tc>
        <w:tc>
          <w:tcPr>
            <w:tcW w:w="2693" w:type="dxa"/>
          </w:tcPr>
          <w:p w:rsidR="00E14628" w:rsidRPr="005D070B" w:rsidRDefault="00E14628" w:rsidP="00E14628">
            <w:pPr>
              <w:pStyle w:val="Header"/>
              <w:rPr>
                <w:rFonts w:cs="Arial"/>
              </w:rPr>
            </w:pPr>
          </w:p>
        </w:tc>
        <w:tc>
          <w:tcPr>
            <w:tcW w:w="1985" w:type="dxa"/>
          </w:tcPr>
          <w:p w:rsidR="00E14628" w:rsidRPr="005D070B" w:rsidRDefault="00E14628" w:rsidP="00E14628">
            <w:pPr>
              <w:pStyle w:val="Header"/>
              <w:rPr>
                <w:rFonts w:cs="Arial"/>
              </w:rPr>
            </w:pPr>
            <w:r w:rsidRPr="005D070B">
              <w:rPr>
                <w:rFonts w:cs="Arial"/>
              </w:rPr>
              <w:t xml:space="preserve">Clarification </w:t>
            </w: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MSC.5.47</w:t>
            </w:r>
          </w:p>
        </w:tc>
        <w:tc>
          <w:tcPr>
            <w:tcW w:w="2126" w:type="dxa"/>
          </w:tcPr>
          <w:p w:rsidR="00E14628" w:rsidRPr="005D070B" w:rsidRDefault="00E14628" w:rsidP="00E14628">
            <w:pPr>
              <w:pStyle w:val="Header"/>
              <w:rPr>
                <w:rFonts w:cs="Arial"/>
              </w:rPr>
            </w:pPr>
            <w:r w:rsidRPr="005D070B">
              <w:rPr>
                <w:rFonts w:cs="Arial"/>
              </w:rPr>
              <w:t xml:space="preserve">S7 </w:t>
            </w:r>
          </w:p>
          <w:p w:rsidR="00E14628" w:rsidRPr="005D070B" w:rsidRDefault="00E14628" w:rsidP="00E14628">
            <w:pPr>
              <w:pStyle w:val="Header"/>
              <w:rPr>
                <w:rFonts w:cs="Arial"/>
              </w:rPr>
            </w:pPr>
            <w:r w:rsidRPr="005D070B">
              <w:rPr>
                <w:rFonts w:cs="Arial"/>
              </w:rPr>
              <w:t>Paragraph</w:t>
            </w:r>
          </w:p>
          <w:p w:rsidR="00E14628" w:rsidRPr="005D070B" w:rsidRDefault="00E14628" w:rsidP="00E14628">
            <w:pPr>
              <w:pStyle w:val="Header"/>
              <w:rPr>
                <w:rFonts w:cs="Arial"/>
              </w:rPr>
            </w:pPr>
            <w:r w:rsidRPr="005D070B">
              <w:rPr>
                <w:rFonts w:cs="Arial"/>
              </w:rPr>
              <w:t>5.7.2</w:t>
            </w:r>
          </w:p>
        </w:tc>
        <w:tc>
          <w:tcPr>
            <w:tcW w:w="5245" w:type="dxa"/>
          </w:tcPr>
          <w:p w:rsidR="00E14628" w:rsidRPr="005D070B" w:rsidRDefault="00E14628" w:rsidP="00E14628">
            <w:pPr>
              <w:ind w:left="353" w:hanging="353"/>
              <w:rPr>
                <w:rFonts w:cs="Arial"/>
                <w:b/>
                <w:color w:val="FF0000"/>
                <w:spacing w:val="8"/>
                <w:lang w:eastAsia="en-GB"/>
              </w:rPr>
            </w:pPr>
            <w:r w:rsidRPr="005D070B">
              <w:rPr>
                <w:rFonts w:cs="Arial"/>
                <w:spacing w:val="8"/>
                <w:lang w:eastAsia="en-GB"/>
              </w:rPr>
              <w:footnoteReference w:customMarkFollows="1" w:id="1"/>
              <w:t xml:space="preserve">5.7.2 The re-use of graves can provide some additional capacity. Both Section 74 of the Local Authorities Act 2007 and Section 25 of the Burial Act 1857 allow for the re-use of graves in certain circumstances and boroughs are encouraged to actively examine the potential that re-use offers them. </w:t>
            </w:r>
            <w:r w:rsidRPr="005D070B">
              <w:rPr>
                <w:rFonts w:cs="Arial"/>
                <w:b/>
                <w:color w:val="FF0000"/>
                <w:spacing w:val="8"/>
                <w:lang w:eastAsia="en-GB"/>
              </w:rPr>
              <w:t>The unique heritage and archaeological qualities of cemeteries should be taken into account when providing additional capacity in existing cemeteries.</w:t>
            </w:r>
          </w:p>
        </w:tc>
        <w:tc>
          <w:tcPr>
            <w:tcW w:w="2693" w:type="dxa"/>
          </w:tcPr>
          <w:p w:rsidR="00E14628" w:rsidRPr="005D070B" w:rsidRDefault="00E14628" w:rsidP="00E14628">
            <w:pPr>
              <w:pStyle w:val="Header"/>
              <w:rPr>
                <w:rFonts w:cs="Arial"/>
              </w:rPr>
            </w:pPr>
            <w:r w:rsidRPr="005D070B">
              <w:rPr>
                <w:rFonts w:cs="Arial"/>
              </w:rPr>
              <w:t>Historic England</w:t>
            </w:r>
          </w:p>
        </w:tc>
        <w:tc>
          <w:tcPr>
            <w:tcW w:w="1985" w:type="dxa"/>
          </w:tcPr>
          <w:p w:rsidR="00E14628" w:rsidRPr="005D070B" w:rsidRDefault="00E14628" w:rsidP="00E14628">
            <w:pPr>
              <w:pStyle w:val="Header"/>
              <w:rPr>
                <w:rFonts w:cs="Arial"/>
              </w:rPr>
            </w:pPr>
            <w:r w:rsidRPr="005D070B">
              <w:rPr>
                <w:rFonts w:cs="Arial"/>
              </w:rPr>
              <w:t>Clarification</w:t>
            </w:r>
          </w:p>
        </w:tc>
      </w:tr>
      <w:tr w:rsidR="00E14628" w:rsidRPr="005D070B"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MSC.5.48</w:t>
            </w:r>
          </w:p>
        </w:tc>
        <w:tc>
          <w:tcPr>
            <w:tcW w:w="2126" w:type="dxa"/>
          </w:tcPr>
          <w:p w:rsidR="00E14628" w:rsidRPr="005D070B" w:rsidRDefault="00E14628" w:rsidP="00E14628">
            <w:pPr>
              <w:pStyle w:val="Header"/>
              <w:rPr>
                <w:rFonts w:cs="Arial"/>
              </w:rPr>
            </w:pPr>
            <w:r w:rsidRPr="005D070B">
              <w:rPr>
                <w:rFonts w:cs="Arial"/>
              </w:rPr>
              <w:t xml:space="preserve">S7 </w:t>
            </w:r>
          </w:p>
          <w:p w:rsidR="00E14628" w:rsidRPr="005D070B" w:rsidRDefault="00E14628" w:rsidP="00E14628">
            <w:pPr>
              <w:pStyle w:val="Header"/>
              <w:rPr>
                <w:rFonts w:cs="Arial"/>
              </w:rPr>
            </w:pPr>
            <w:r w:rsidRPr="005D070B">
              <w:rPr>
                <w:rFonts w:cs="Arial"/>
              </w:rPr>
              <w:t>Paragraph 5.7.3</w:t>
            </w:r>
          </w:p>
        </w:tc>
        <w:tc>
          <w:tcPr>
            <w:tcW w:w="5245" w:type="dxa"/>
          </w:tcPr>
          <w:p w:rsidR="00E14628" w:rsidRPr="005D070B" w:rsidRDefault="00E14628" w:rsidP="00E14628">
            <w:pPr>
              <w:pStyle w:val="PolicyLargeletteredPolciies"/>
              <w:tabs>
                <w:tab w:val="clear" w:pos="794"/>
                <w:tab w:val="left" w:pos="495"/>
              </w:tabs>
              <w:ind w:left="353" w:hanging="425"/>
              <w:rPr>
                <w:rFonts w:ascii="Arial" w:hAnsi="Arial" w:cs="Arial"/>
                <w:b/>
                <w:color w:val="FF0000"/>
              </w:rPr>
            </w:pPr>
            <w:r w:rsidRPr="005D070B">
              <w:rPr>
                <w:rFonts w:ascii="Arial" w:hAnsi="Arial" w:cs="Arial"/>
                <w:color w:val="auto"/>
                <w:lang w:val="en"/>
              </w:rPr>
              <w:t xml:space="preserve">5.7.3 Ensuring that community and cultural facilities and services required to meet local needs are planned for and provided is one of the core principles of the planning system. </w:t>
            </w:r>
            <w:r w:rsidRPr="005D070B">
              <w:rPr>
                <w:rFonts w:ascii="Arial" w:hAnsi="Arial" w:cs="Arial"/>
                <w:strike/>
                <w:color w:val="FF0000"/>
                <w:lang w:val="en"/>
              </w:rPr>
              <w:t xml:space="preserve">Provision of facilities for cemeteries may not be inappropriate development in the </w:t>
            </w:r>
            <w:r w:rsidRPr="005D070B">
              <w:rPr>
                <w:rFonts w:ascii="Arial" w:hAnsi="Arial" w:cs="Arial"/>
                <w:bCs/>
                <w:strike/>
                <w:color w:val="FF0000"/>
                <w:lang w:val="en"/>
              </w:rPr>
              <w:t>Green Belt or on Metropolitan Open Land</w:t>
            </w:r>
            <w:r w:rsidRPr="005D070B">
              <w:rPr>
                <w:rFonts w:ascii="Arial" w:hAnsi="Arial" w:cs="Arial"/>
                <w:strike/>
                <w:color w:val="FF0000"/>
                <w:lang w:val="en"/>
              </w:rPr>
              <w:t xml:space="preserve"> as long as it preserves the openness and does not conflict with the purposes of including land within it. </w:t>
            </w:r>
            <w:r w:rsidRPr="005D070B">
              <w:rPr>
                <w:rFonts w:ascii="Arial" w:hAnsi="Arial" w:cs="Arial"/>
                <w:b/>
                <w:color w:val="FF0000"/>
              </w:rPr>
              <w:t xml:space="preserve"> The construction of new buildings in the Green Belt is inappropriate except for a limited number of uses. These include provision of appropriate facilities for cemeteries as long as they preserve the openness of the Green Belt and do not conflict with the purposes of including land within it. This also applies to Metropolitan Open Land.</w:t>
            </w:r>
          </w:p>
        </w:tc>
        <w:tc>
          <w:tcPr>
            <w:tcW w:w="2693" w:type="dxa"/>
          </w:tcPr>
          <w:p w:rsidR="00E14628" w:rsidRPr="005D070B" w:rsidRDefault="00E14628" w:rsidP="00E14628">
            <w:pPr>
              <w:pStyle w:val="Header"/>
              <w:rPr>
                <w:rFonts w:cs="Arial"/>
              </w:rPr>
            </w:pPr>
          </w:p>
        </w:tc>
        <w:tc>
          <w:tcPr>
            <w:tcW w:w="1985" w:type="dxa"/>
          </w:tcPr>
          <w:p w:rsidR="00E14628" w:rsidRPr="005D070B" w:rsidRDefault="00E14628" w:rsidP="00E14628">
            <w:pPr>
              <w:pStyle w:val="Header"/>
              <w:rPr>
                <w:rFonts w:cs="Arial"/>
              </w:rPr>
            </w:pPr>
            <w:r w:rsidRPr="005D070B">
              <w:rPr>
                <w:rFonts w:cs="Arial"/>
              </w:rPr>
              <w:t>Clarification</w:t>
            </w:r>
          </w:p>
        </w:tc>
      </w:tr>
      <w:tr w:rsidR="00E14628" w:rsidRPr="00944A54" w:rsidTr="004E0CFB">
        <w:tc>
          <w:tcPr>
            <w:tcW w:w="1305" w:type="dxa"/>
          </w:tcPr>
          <w:p w:rsidR="00E14628" w:rsidRPr="005D070B" w:rsidRDefault="00E14628" w:rsidP="00E14628">
            <w:pPr>
              <w:rPr>
                <w:rFonts w:ascii="Calibri" w:hAnsi="Calibri"/>
                <w:color w:val="000000"/>
                <w:sz w:val="22"/>
                <w:szCs w:val="22"/>
              </w:rPr>
            </w:pPr>
            <w:r w:rsidRPr="005D070B">
              <w:rPr>
                <w:rFonts w:ascii="Calibri" w:hAnsi="Calibri"/>
                <w:color w:val="000000"/>
                <w:sz w:val="22"/>
                <w:szCs w:val="22"/>
              </w:rPr>
              <w:t>MSC.5.49</w:t>
            </w:r>
          </w:p>
        </w:tc>
        <w:tc>
          <w:tcPr>
            <w:tcW w:w="2126" w:type="dxa"/>
          </w:tcPr>
          <w:p w:rsidR="00E14628" w:rsidRPr="005D070B" w:rsidRDefault="00E14628" w:rsidP="00E14628">
            <w:pPr>
              <w:pStyle w:val="Header"/>
              <w:rPr>
                <w:rFonts w:cs="Arial"/>
              </w:rPr>
            </w:pPr>
            <w:r w:rsidRPr="005D070B">
              <w:rPr>
                <w:rFonts w:cs="Arial"/>
              </w:rPr>
              <w:t xml:space="preserve">S7 </w:t>
            </w:r>
          </w:p>
          <w:p w:rsidR="00E14628" w:rsidRPr="005D070B" w:rsidRDefault="00E14628" w:rsidP="00E14628">
            <w:pPr>
              <w:pStyle w:val="Header"/>
              <w:rPr>
                <w:rFonts w:cs="Arial"/>
              </w:rPr>
            </w:pPr>
            <w:r w:rsidRPr="005D070B">
              <w:rPr>
                <w:rFonts w:cs="Arial"/>
              </w:rPr>
              <w:t>Paragraph 5.7.5</w:t>
            </w:r>
          </w:p>
        </w:tc>
        <w:tc>
          <w:tcPr>
            <w:tcW w:w="5245" w:type="dxa"/>
          </w:tcPr>
          <w:p w:rsidR="00E14628" w:rsidRPr="005D070B" w:rsidRDefault="00E14628" w:rsidP="00E14628">
            <w:pPr>
              <w:ind w:left="353" w:hanging="283"/>
              <w:rPr>
                <w:rFonts w:cs="Arial"/>
                <w:lang w:val="en" w:eastAsia="en-GB"/>
              </w:rPr>
            </w:pPr>
            <w:r w:rsidRPr="005D070B">
              <w:rPr>
                <w:rFonts w:cs="Arial"/>
                <w:spacing w:val="8"/>
                <w:lang w:val="en" w:eastAsia="en-GB"/>
              </w:rPr>
              <w:t xml:space="preserve">5.7.5 Boroughs should continue to make traditional burial provision </w:t>
            </w:r>
            <w:r w:rsidRPr="005D070B">
              <w:rPr>
                <w:rFonts w:cs="Arial"/>
                <w:b/>
                <w:spacing w:val="8"/>
                <w:lang w:val="en" w:eastAsia="en-GB"/>
              </w:rPr>
              <w:t>but innovative approaches</w:t>
            </w:r>
            <w:r w:rsidRPr="005D070B">
              <w:rPr>
                <w:rFonts w:cs="Arial"/>
                <w:spacing w:val="8"/>
                <w:lang w:val="en" w:eastAsia="en-GB"/>
              </w:rPr>
              <w:t xml:space="preserve"> to the provision of community burial space, particularly in inner </w:t>
            </w:r>
            <w:r w:rsidRPr="005D070B">
              <w:rPr>
                <w:rFonts w:cs="Arial"/>
                <w:strike/>
                <w:color w:val="FF0000"/>
                <w:spacing w:val="8"/>
                <w:lang w:val="en" w:eastAsia="en-GB"/>
              </w:rPr>
              <w:t>and central</w:t>
            </w:r>
            <w:r w:rsidRPr="005D070B">
              <w:rPr>
                <w:rFonts w:cs="Arial"/>
                <w:color w:val="FF0000"/>
                <w:spacing w:val="8"/>
                <w:lang w:val="en" w:eastAsia="en-GB"/>
              </w:rPr>
              <w:t xml:space="preserve"> </w:t>
            </w:r>
            <w:r w:rsidRPr="005D070B">
              <w:rPr>
                <w:rFonts w:cs="Arial"/>
                <w:spacing w:val="8"/>
                <w:lang w:val="en" w:eastAsia="en-GB"/>
              </w:rPr>
              <w:t>London, may also need to be taken.</w:t>
            </w:r>
            <w:r w:rsidRPr="005D070B">
              <w:rPr>
                <w:rFonts w:cs="Arial"/>
                <w:lang w:val="en" w:eastAsia="en-GB"/>
              </w:rPr>
              <w:t xml:space="preserve"> </w:t>
            </w:r>
          </w:p>
        </w:tc>
        <w:tc>
          <w:tcPr>
            <w:tcW w:w="2693" w:type="dxa"/>
          </w:tcPr>
          <w:p w:rsidR="00E14628" w:rsidRPr="005D070B" w:rsidRDefault="00E14628" w:rsidP="00E14628">
            <w:pPr>
              <w:pStyle w:val="Header"/>
              <w:rPr>
                <w:rFonts w:cs="Arial"/>
              </w:rPr>
            </w:pPr>
          </w:p>
        </w:tc>
        <w:tc>
          <w:tcPr>
            <w:tcW w:w="1985" w:type="dxa"/>
          </w:tcPr>
          <w:p w:rsidR="00E14628" w:rsidRPr="00944A54" w:rsidRDefault="00E14628" w:rsidP="00E14628">
            <w:pPr>
              <w:pStyle w:val="Header"/>
              <w:rPr>
                <w:rFonts w:cs="Arial"/>
              </w:rPr>
            </w:pPr>
            <w:r w:rsidRPr="005D070B">
              <w:rPr>
                <w:rFonts w:cs="Arial"/>
              </w:rPr>
              <w:t>Clarification</w:t>
            </w:r>
          </w:p>
        </w:tc>
      </w:tr>
      <w:bookmarkEnd w:id="0"/>
    </w:tbl>
    <w:p w:rsidR="00AF22A0" w:rsidRPr="00AF22A0" w:rsidRDefault="00AF22A0" w:rsidP="00AF22A0"/>
    <w:sectPr w:rsidR="00AF22A0" w:rsidRPr="00AF22A0" w:rsidSect="00884285">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285" w:rsidRDefault="00884285" w:rsidP="00884285">
      <w:pPr>
        <w:spacing w:before="0" w:after="0"/>
      </w:pPr>
      <w:r>
        <w:separator/>
      </w:r>
    </w:p>
  </w:endnote>
  <w:endnote w:type="continuationSeparator" w:id="0">
    <w:p w:rsidR="00884285" w:rsidRDefault="00884285" w:rsidP="008842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ktiv Grotesk">
    <w:altName w:val="Arial"/>
    <w:panose1 w:val="020B0504020202020204"/>
    <w:charset w:val="00"/>
    <w:family w:val="swiss"/>
    <w:pitch w:val="variable"/>
    <w:sig w:usb0="E0002AFF" w:usb1="D000FFFB" w:usb2="00000028" w:usb3="00000000" w:csb0="000001FF" w:csb1="00000000"/>
  </w:font>
  <w:font w:name="FoundryFormSans-Book">
    <w:altName w:val="Calibri"/>
    <w:panose1 w:val="00000000000000000000"/>
    <w:charset w:val="4D"/>
    <w:family w:val="auto"/>
    <w:notTrueType/>
    <w:pitch w:val="default"/>
    <w:sig w:usb0="00000003" w:usb1="00000000" w:usb2="00000000" w:usb3="00000000" w:csb0="00000001" w:csb1="00000000"/>
  </w:font>
  <w:font w:name="Foundry Form Sans">
    <w:panose1 w:val="02000503050000020004"/>
    <w:charset w:val="00"/>
    <w:family w:val="auto"/>
    <w:pitch w:val="variable"/>
    <w:sig w:usb0="800000A7" w:usb1="0000004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84D" w:rsidRDefault="00BF3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84D" w:rsidRDefault="00BF38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84D" w:rsidRDefault="00BF3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285" w:rsidRDefault="00884285" w:rsidP="00884285">
      <w:pPr>
        <w:spacing w:before="0" w:after="0"/>
      </w:pPr>
      <w:r>
        <w:separator/>
      </w:r>
    </w:p>
  </w:footnote>
  <w:footnote w:type="continuationSeparator" w:id="0">
    <w:p w:rsidR="00884285" w:rsidRDefault="00884285" w:rsidP="00884285">
      <w:pPr>
        <w:spacing w:before="0" w:after="0"/>
      </w:pPr>
      <w:r>
        <w:continuationSeparator/>
      </w:r>
    </w:p>
  </w:footnote>
  <w:footnote w:id="1">
    <w:p w:rsidR="00E14628" w:rsidRDefault="00E14628" w:rsidP="003661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84D" w:rsidRDefault="00BF3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247"/>
      <w:gridCol w:w="2152"/>
      <w:gridCol w:w="5245"/>
      <w:gridCol w:w="2677"/>
      <w:gridCol w:w="2001"/>
    </w:tblGrid>
    <w:tr w:rsidR="004E0CFB" w:rsidRPr="005347DE" w:rsidTr="000B4175">
      <w:tc>
        <w:tcPr>
          <w:tcW w:w="8644" w:type="dxa"/>
          <w:gridSpan w:val="3"/>
          <w:shd w:val="clear" w:color="auto" w:fill="auto"/>
        </w:tcPr>
        <w:p w:rsidR="004E0CFB" w:rsidRDefault="00BF384D" w:rsidP="004E0CFB">
          <w:pPr>
            <w:pStyle w:val="Header"/>
          </w:pPr>
          <w:r>
            <w:t>MINOR</w:t>
          </w:r>
          <w:bookmarkStart w:id="5" w:name="_GoBack"/>
          <w:bookmarkEnd w:id="5"/>
          <w:r w:rsidR="004E0CFB">
            <w:t xml:space="preserve"> </w:t>
          </w:r>
          <w:r w:rsidR="004E0CFB" w:rsidRPr="005347DE">
            <w:t>SUGGESTED CHANGES TO THE DRAFT LONDON PLAN</w:t>
          </w:r>
        </w:p>
      </w:tc>
      <w:tc>
        <w:tcPr>
          <w:tcW w:w="4678" w:type="dxa"/>
          <w:gridSpan w:val="2"/>
          <w:shd w:val="clear" w:color="auto" w:fill="auto"/>
        </w:tcPr>
        <w:p w:rsidR="004E0CFB" w:rsidRPr="0053602A" w:rsidRDefault="004E0CFB" w:rsidP="004E0CFB">
          <w:pPr>
            <w:pStyle w:val="Header"/>
            <w:rPr>
              <w:caps/>
            </w:rPr>
          </w:pPr>
          <w:r>
            <w:rPr>
              <w:caps/>
            </w:rPr>
            <w:t>Mayor of london 2018</w:t>
          </w:r>
        </w:p>
      </w:tc>
    </w:tr>
    <w:tr w:rsidR="004E0CFB" w:rsidRPr="005347DE" w:rsidTr="000B4175">
      <w:tc>
        <w:tcPr>
          <w:tcW w:w="1247" w:type="dxa"/>
          <w:shd w:val="clear" w:color="auto" w:fill="auto"/>
        </w:tcPr>
        <w:p w:rsidR="004E0CFB" w:rsidRPr="005347DE" w:rsidRDefault="004E0CFB" w:rsidP="004E0CFB">
          <w:pPr>
            <w:pStyle w:val="Header"/>
          </w:pPr>
          <w:r>
            <w:t>C</w:t>
          </w:r>
          <w:r w:rsidRPr="005347DE">
            <w:t>hange ref no</w:t>
          </w:r>
        </w:p>
      </w:tc>
      <w:tc>
        <w:tcPr>
          <w:tcW w:w="2152" w:type="dxa"/>
          <w:shd w:val="clear" w:color="auto" w:fill="auto"/>
        </w:tcPr>
        <w:p w:rsidR="004E0CFB" w:rsidRPr="005347DE" w:rsidRDefault="004E0CFB" w:rsidP="004E0CFB">
          <w:pPr>
            <w:pStyle w:val="Header"/>
          </w:pPr>
          <w:r>
            <w:t>P</w:t>
          </w:r>
          <w:r w:rsidRPr="005347DE">
            <w:t>ol/para /table/map</w:t>
          </w:r>
        </w:p>
      </w:tc>
      <w:tc>
        <w:tcPr>
          <w:tcW w:w="5245" w:type="dxa"/>
          <w:shd w:val="clear" w:color="auto" w:fill="auto"/>
        </w:tcPr>
        <w:p w:rsidR="004E0CFB" w:rsidRPr="005347DE" w:rsidRDefault="004E0CFB" w:rsidP="004E0CFB">
          <w:pPr>
            <w:pStyle w:val="Header"/>
          </w:pPr>
          <w:r>
            <w:t>S</w:t>
          </w:r>
          <w:r w:rsidRPr="005347DE">
            <w:t>uggested change</w:t>
          </w:r>
        </w:p>
        <w:p w:rsidR="004E0CFB" w:rsidRPr="005347DE" w:rsidRDefault="004E0CFB" w:rsidP="004E0CFB">
          <w:pPr>
            <w:pStyle w:val="Header"/>
          </w:pPr>
          <w:r w:rsidRPr="0053602A">
            <w:rPr>
              <w:color w:val="FF0000"/>
            </w:rPr>
            <w:t xml:space="preserve">red bold </w:t>
          </w:r>
          <w:r w:rsidRPr="005347DE">
            <w:t xml:space="preserve">= new text; </w:t>
          </w:r>
          <w:r w:rsidRPr="0053602A">
            <w:rPr>
              <w:strike/>
              <w:color w:val="FF0000"/>
            </w:rPr>
            <w:t>red strikethrough</w:t>
          </w:r>
          <w:r w:rsidRPr="0053602A">
            <w:rPr>
              <w:color w:val="FF0000"/>
            </w:rPr>
            <w:t xml:space="preserve"> </w:t>
          </w:r>
          <w:r w:rsidRPr="005347DE">
            <w:t>= deleted text</w:t>
          </w:r>
        </w:p>
      </w:tc>
      <w:tc>
        <w:tcPr>
          <w:tcW w:w="2677" w:type="dxa"/>
          <w:shd w:val="clear" w:color="auto" w:fill="auto"/>
        </w:tcPr>
        <w:p w:rsidR="004E0CFB" w:rsidRPr="005347DE" w:rsidRDefault="004E0CFB" w:rsidP="004E0CFB">
          <w:pPr>
            <w:pStyle w:val="Header"/>
          </w:pPr>
          <w:r>
            <w:t>In response to</w:t>
          </w:r>
        </w:p>
      </w:tc>
      <w:tc>
        <w:tcPr>
          <w:tcW w:w="2001" w:type="dxa"/>
          <w:shd w:val="clear" w:color="auto" w:fill="auto"/>
        </w:tcPr>
        <w:p w:rsidR="004E0CFB" w:rsidRPr="005347DE" w:rsidRDefault="004E0CFB" w:rsidP="004E0CFB">
          <w:pPr>
            <w:pStyle w:val="Header"/>
          </w:pPr>
          <w:r>
            <w:t>R</w:t>
          </w:r>
          <w:r w:rsidRPr="005347DE">
            <w:t>eason</w:t>
          </w:r>
        </w:p>
      </w:tc>
    </w:tr>
  </w:tbl>
  <w:p w:rsidR="004E0CFB" w:rsidRDefault="004E0C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84D" w:rsidRDefault="00BF3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543E"/>
    <w:multiLevelType w:val="hybridMultilevel"/>
    <w:tmpl w:val="1FDA4CDC"/>
    <w:lvl w:ilvl="0" w:tplc="D5B2B53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6F06FB"/>
    <w:multiLevelType w:val="hybridMultilevel"/>
    <w:tmpl w:val="AF6E90EE"/>
    <w:lvl w:ilvl="0" w:tplc="D90C6276">
      <w:start w:val="1"/>
      <w:numFmt w:val="decimal"/>
      <w:lvlText w:val="%1)"/>
      <w:lvlJc w:val="left"/>
      <w:pPr>
        <w:ind w:left="720" w:hanging="360"/>
      </w:pPr>
      <w:rPr>
        <w:rFonts w:hint="default"/>
        <w:b w:val="0"/>
        <w:color w:val="353D4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8B0F80"/>
    <w:multiLevelType w:val="hybridMultilevel"/>
    <w:tmpl w:val="7D00D366"/>
    <w:lvl w:ilvl="0" w:tplc="1B34172E">
      <w:start w:val="1"/>
      <w:numFmt w:val="upperLetter"/>
      <w:lvlText w:val="%1)"/>
      <w:lvlJc w:val="left"/>
      <w:pPr>
        <w:ind w:left="729" w:hanging="360"/>
      </w:pPr>
      <w:rPr>
        <w:rFonts w:hint="default"/>
        <w:color w:val="FF0000"/>
      </w:rPr>
    </w:lvl>
    <w:lvl w:ilvl="1" w:tplc="08090019" w:tentative="1">
      <w:start w:val="1"/>
      <w:numFmt w:val="lowerLetter"/>
      <w:lvlText w:val="%2."/>
      <w:lvlJc w:val="left"/>
      <w:pPr>
        <w:ind w:left="1449" w:hanging="360"/>
      </w:pPr>
    </w:lvl>
    <w:lvl w:ilvl="2" w:tplc="0809001B" w:tentative="1">
      <w:start w:val="1"/>
      <w:numFmt w:val="lowerRoman"/>
      <w:lvlText w:val="%3."/>
      <w:lvlJc w:val="right"/>
      <w:pPr>
        <w:ind w:left="2169" w:hanging="180"/>
      </w:pPr>
    </w:lvl>
    <w:lvl w:ilvl="3" w:tplc="0809000F" w:tentative="1">
      <w:start w:val="1"/>
      <w:numFmt w:val="decimal"/>
      <w:lvlText w:val="%4."/>
      <w:lvlJc w:val="left"/>
      <w:pPr>
        <w:ind w:left="2889" w:hanging="360"/>
      </w:pPr>
    </w:lvl>
    <w:lvl w:ilvl="4" w:tplc="08090019" w:tentative="1">
      <w:start w:val="1"/>
      <w:numFmt w:val="lowerLetter"/>
      <w:lvlText w:val="%5."/>
      <w:lvlJc w:val="left"/>
      <w:pPr>
        <w:ind w:left="3609" w:hanging="360"/>
      </w:pPr>
    </w:lvl>
    <w:lvl w:ilvl="5" w:tplc="0809001B" w:tentative="1">
      <w:start w:val="1"/>
      <w:numFmt w:val="lowerRoman"/>
      <w:lvlText w:val="%6."/>
      <w:lvlJc w:val="right"/>
      <w:pPr>
        <w:ind w:left="4329" w:hanging="180"/>
      </w:pPr>
    </w:lvl>
    <w:lvl w:ilvl="6" w:tplc="0809000F" w:tentative="1">
      <w:start w:val="1"/>
      <w:numFmt w:val="decimal"/>
      <w:lvlText w:val="%7."/>
      <w:lvlJc w:val="left"/>
      <w:pPr>
        <w:ind w:left="5049" w:hanging="360"/>
      </w:pPr>
    </w:lvl>
    <w:lvl w:ilvl="7" w:tplc="08090019" w:tentative="1">
      <w:start w:val="1"/>
      <w:numFmt w:val="lowerLetter"/>
      <w:lvlText w:val="%8."/>
      <w:lvlJc w:val="left"/>
      <w:pPr>
        <w:ind w:left="5769" w:hanging="360"/>
      </w:pPr>
    </w:lvl>
    <w:lvl w:ilvl="8" w:tplc="0809001B" w:tentative="1">
      <w:start w:val="1"/>
      <w:numFmt w:val="lowerRoman"/>
      <w:lvlText w:val="%9."/>
      <w:lvlJc w:val="right"/>
      <w:pPr>
        <w:ind w:left="6489" w:hanging="180"/>
      </w:pPr>
    </w:lvl>
  </w:abstractNum>
  <w:abstractNum w:abstractNumId="3" w15:restartNumberingAfterBreak="0">
    <w:nsid w:val="297C4252"/>
    <w:multiLevelType w:val="hybridMultilevel"/>
    <w:tmpl w:val="654EBCB0"/>
    <w:lvl w:ilvl="0" w:tplc="458ECF90">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9C799D"/>
    <w:multiLevelType w:val="hybridMultilevel"/>
    <w:tmpl w:val="1C1805F2"/>
    <w:lvl w:ilvl="0" w:tplc="67A6CD1A">
      <w:start w:val="3"/>
      <w:numFmt w:val="decimal"/>
      <w:lvlText w:val="%1"/>
      <w:lvlJc w:val="left"/>
      <w:pPr>
        <w:ind w:left="720" w:hanging="36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2C129F"/>
    <w:multiLevelType w:val="hybridMultilevel"/>
    <w:tmpl w:val="2C401FB6"/>
    <w:lvl w:ilvl="0" w:tplc="3E244D00">
      <w:start w:val="2"/>
      <w:numFmt w:val="decimal"/>
      <w:lvlText w:val="%1)"/>
      <w:lvlJc w:val="left"/>
      <w:pPr>
        <w:ind w:left="108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CA084A"/>
    <w:multiLevelType w:val="hybridMultilevel"/>
    <w:tmpl w:val="FF807148"/>
    <w:lvl w:ilvl="0" w:tplc="6E92776A">
      <w:start w:val="5"/>
      <w:numFmt w:val="upp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9839AB"/>
    <w:multiLevelType w:val="hybridMultilevel"/>
    <w:tmpl w:val="3A54F0C0"/>
    <w:lvl w:ilvl="0" w:tplc="AE509FBC">
      <w:start w:val="3"/>
      <w:numFmt w:val="decimal"/>
      <w:lvlText w:val="%1)"/>
      <w:lvlJc w:val="left"/>
      <w:pPr>
        <w:ind w:left="108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087ECA"/>
    <w:multiLevelType w:val="hybridMultilevel"/>
    <w:tmpl w:val="DF460A40"/>
    <w:lvl w:ilvl="0" w:tplc="E042C186">
      <w:start w:val="5"/>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454405"/>
    <w:multiLevelType w:val="hybridMultilevel"/>
    <w:tmpl w:val="8C7CE580"/>
    <w:lvl w:ilvl="0" w:tplc="9FECC57C">
      <w:start w:val="4"/>
      <w:numFmt w:val="decimal"/>
      <w:lvlText w:val="%1)"/>
      <w:lvlJc w:val="left"/>
      <w:pPr>
        <w:ind w:left="108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E96F82"/>
    <w:multiLevelType w:val="hybridMultilevel"/>
    <w:tmpl w:val="EE9EA34E"/>
    <w:lvl w:ilvl="0" w:tplc="6654309C">
      <w:start w:val="6"/>
      <w:numFmt w:val="upp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C30E9E"/>
    <w:multiLevelType w:val="hybridMultilevel"/>
    <w:tmpl w:val="8D3248FA"/>
    <w:lvl w:ilvl="0" w:tplc="C3ECA81C">
      <w:start w:val="1"/>
      <w:numFmt w:val="lowerLetter"/>
      <w:lvlText w:val="%1)"/>
      <w:lvlJc w:val="left"/>
      <w:pPr>
        <w:ind w:left="1089" w:hanging="360"/>
      </w:pPr>
      <w:rPr>
        <w:rFonts w:hint="default"/>
        <w:cap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360787"/>
    <w:multiLevelType w:val="hybridMultilevel"/>
    <w:tmpl w:val="E4FE7644"/>
    <w:lvl w:ilvl="0" w:tplc="39DC3BD0">
      <w:start w:val="3"/>
      <w:numFmt w:val="lowerLetter"/>
      <w:lvlText w:val="%1)"/>
      <w:lvlJc w:val="left"/>
      <w:pPr>
        <w:ind w:left="1089" w:hanging="360"/>
      </w:pPr>
      <w:rPr>
        <w:rFonts w:hint="default"/>
        <w:cap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8"/>
  </w:num>
  <w:num w:numId="5">
    <w:abstractNumId w:val="11"/>
  </w:num>
  <w:num w:numId="6">
    <w:abstractNumId w:val="7"/>
  </w:num>
  <w:num w:numId="7">
    <w:abstractNumId w:val="5"/>
  </w:num>
  <w:num w:numId="8">
    <w:abstractNumId w:val="9"/>
  </w:num>
  <w:num w:numId="9">
    <w:abstractNumId w:val="12"/>
  </w:num>
  <w:num w:numId="10">
    <w:abstractNumId w:val="1"/>
  </w:num>
  <w:num w:numId="11">
    <w:abstractNumId w:val="3"/>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285"/>
    <w:rsid w:val="000136B9"/>
    <w:rsid w:val="00014238"/>
    <w:rsid w:val="00067B72"/>
    <w:rsid w:val="000F17D1"/>
    <w:rsid w:val="00141746"/>
    <w:rsid w:val="002D63D7"/>
    <w:rsid w:val="002E66FC"/>
    <w:rsid w:val="0035694F"/>
    <w:rsid w:val="00366130"/>
    <w:rsid w:val="004C0067"/>
    <w:rsid w:val="004D4615"/>
    <w:rsid w:val="004E0CFB"/>
    <w:rsid w:val="005118BC"/>
    <w:rsid w:val="005D070B"/>
    <w:rsid w:val="006C21B8"/>
    <w:rsid w:val="006C6185"/>
    <w:rsid w:val="007023D4"/>
    <w:rsid w:val="00712EBE"/>
    <w:rsid w:val="007F5BB3"/>
    <w:rsid w:val="0081091B"/>
    <w:rsid w:val="00812523"/>
    <w:rsid w:val="00884285"/>
    <w:rsid w:val="008963C3"/>
    <w:rsid w:val="00944A54"/>
    <w:rsid w:val="00AF22A0"/>
    <w:rsid w:val="00BF384D"/>
    <w:rsid w:val="00CD40D1"/>
    <w:rsid w:val="00D04D36"/>
    <w:rsid w:val="00D43831"/>
    <w:rsid w:val="00E14628"/>
    <w:rsid w:val="00F413F5"/>
    <w:rsid w:val="00F90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E016A"/>
  <w15:chartTrackingRefBased/>
  <w15:docId w15:val="{8B7CC58D-AA26-4E74-BBFF-A14AF851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Main Body"/>
    <w:qFormat/>
    <w:rsid w:val="00884285"/>
    <w:pPr>
      <w:spacing w:before="120" w:after="120"/>
    </w:pPr>
    <w:rPr>
      <w:rFonts w:ascii="Arial" w:hAnsi="Arial"/>
      <w:sz w:val="24"/>
      <w:szCs w:val="24"/>
      <w:lang w:eastAsia="en-US"/>
    </w:rPr>
  </w:style>
  <w:style w:type="paragraph" w:styleId="Heading1">
    <w:name w:val="heading 1"/>
    <w:basedOn w:val="Normal"/>
    <w:next w:val="Normal"/>
    <w:qFormat/>
    <w:rsid w:val="00D43831"/>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 w:type="paragraph" w:styleId="Header">
    <w:name w:val="header"/>
    <w:basedOn w:val="Normal"/>
    <w:link w:val="HeaderChar"/>
    <w:unhideWhenUsed/>
    <w:rsid w:val="00884285"/>
    <w:pPr>
      <w:tabs>
        <w:tab w:val="center" w:pos="4513"/>
        <w:tab w:val="right" w:pos="9026"/>
      </w:tabs>
    </w:pPr>
  </w:style>
  <w:style w:type="character" w:customStyle="1" w:styleId="HeaderChar">
    <w:name w:val="Header Char"/>
    <w:basedOn w:val="DefaultParagraphFont"/>
    <w:link w:val="Header"/>
    <w:rsid w:val="00884285"/>
    <w:rPr>
      <w:rFonts w:ascii="Arial" w:hAnsi="Arial"/>
      <w:sz w:val="24"/>
      <w:szCs w:val="24"/>
      <w:lang w:eastAsia="en-US"/>
    </w:rPr>
  </w:style>
  <w:style w:type="character" w:customStyle="1" w:styleId="Numbering">
    <w:name w:val="Numbering"/>
    <w:uiPriority w:val="99"/>
    <w:rsid w:val="00884285"/>
    <w:rPr>
      <w:rFonts w:ascii="Arial" w:hAnsi="Arial" w:cs="Arial"/>
      <w:color w:val="000000"/>
      <w:spacing w:val="0"/>
      <w:sz w:val="22"/>
      <w:szCs w:val="22"/>
      <w:vertAlign w:val="baseline"/>
    </w:rPr>
  </w:style>
  <w:style w:type="paragraph" w:customStyle="1" w:styleId="PolicyLargeletteredPolciies">
    <w:name w:val="Policy Large lettered (Polciies)"/>
    <w:basedOn w:val="Normal"/>
    <w:uiPriority w:val="99"/>
    <w:rsid w:val="00884285"/>
    <w:pPr>
      <w:tabs>
        <w:tab w:val="left" w:pos="794"/>
        <w:tab w:val="left" w:pos="1134"/>
        <w:tab w:val="left" w:pos="1474"/>
        <w:tab w:val="left" w:pos="1814"/>
      </w:tabs>
      <w:suppressAutoHyphens/>
      <w:autoSpaceDE w:val="0"/>
      <w:autoSpaceDN w:val="0"/>
      <w:adjustRightInd w:val="0"/>
      <w:spacing w:before="57" w:after="57" w:line="300" w:lineRule="atLeast"/>
      <w:ind w:left="794" w:hanging="794"/>
      <w:textAlignment w:val="center"/>
    </w:pPr>
    <w:rPr>
      <w:rFonts w:ascii="Aktiv Grotesk" w:hAnsi="Aktiv Grotesk" w:cs="Aktiv Grotesk"/>
      <w:color w:val="353D42"/>
      <w:spacing w:val="8"/>
      <w:lang w:eastAsia="en-GB"/>
    </w:rPr>
  </w:style>
  <w:style w:type="paragraph" w:customStyle="1" w:styleId="NumberedParagraphBODYCOPY">
    <w:name w:val="Numbered Paragraph (BODY COPY)"/>
    <w:basedOn w:val="Normal"/>
    <w:link w:val="NumberedParagraphBODYCOPYChar"/>
    <w:uiPriority w:val="99"/>
    <w:rsid w:val="00884285"/>
    <w:pPr>
      <w:tabs>
        <w:tab w:val="left" w:pos="1020"/>
      </w:tabs>
      <w:suppressAutoHyphens/>
      <w:autoSpaceDE w:val="0"/>
      <w:autoSpaceDN w:val="0"/>
      <w:adjustRightInd w:val="0"/>
      <w:spacing w:before="57" w:after="57" w:line="300" w:lineRule="atLeast"/>
      <w:ind w:left="907" w:hanging="907"/>
      <w:textAlignment w:val="center"/>
    </w:pPr>
    <w:rPr>
      <w:rFonts w:ascii="Aktiv Grotesk" w:hAnsi="Aktiv Grotesk" w:cs="Aktiv Grotesk"/>
      <w:color w:val="353D42"/>
      <w:spacing w:val="8"/>
      <w:lang w:eastAsia="en-GB"/>
    </w:rPr>
  </w:style>
  <w:style w:type="table" w:styleId="TableGrid">
    <w:name w:val="Table Grid"/>
    <w:basedOn w:val="TableNormal"/>
    <w:rsid w:val="0088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subnumberedPolciies">
    <w:name w:val="Policy sub numbered (Polciies)"/>
    <w:basedOn w:val="NumberedParagraphBODYCOPY"/>
    <w:uiPriority w:val="99"/>
    <w:rsid w:val="00884285"/>
    <w:pPr>
      <w:tabs>
        <w:tab w:val="clear" w:pos="1020"/>
        <w:tab w:val="right" w:pos="312"/>
        <w:tab w:val="left" w:pos="369"/>
        <w:tab w:val="left" w:pos="1134"/>
        <w:tab w:val="left" w:pos="1361"/>
      </w:tabs>
      <w:ind w:left="1134" w:hanging="340"/>
    </w:pPr>
  </w:style>
  <w:style w:type="paragraph" w:customStyle="1" w:styleId="FootnotesMISC">
    <w:name w:val="Footnotes (MISC)"/>
    <w:basedOn w:val="Normal"/>
    <w:uiPriority w:val="99"/>
    <w:rsid w:val="00884285"/>
    <w:pPr>
      <w:tabs>
        <w:tab w:val="left" w:pos="907"/>
      </w:tabs>
      <w:suppressAutoHyphens/>
      <w:autoSpaceDE w:val="0"/>
      <w:autoSpaceDN w:val="0"/>
      <w:adjustRightInd w:val="0"/>
      <w:spacing w:line="280" w:lineRule="atLeast"/>
      <w:ind w:left="907" w:hanging="907"/>
      <w:textAlignment w:val="center"/>
    </w:pPr>
    <w:rPr>
      <w:rFonts w:ascii="Aktiv Grotesk" w:hAnsi="Aktiv Grotesk" w:cs="Aktiv Grotesk"/>
      <w:color w:val="353D42"/>
      <w:spacing w:val="7"/>
      <w:sz w:val="20"/>
      <w:szCs w:val="20"/>
      <w:lang w:eastAsia="en-GB"/>
    </w:rPr>
  </w:style>
  <w:style w:type="character" w:customStyle="1" w:styleId="Boldtextblack">
    <w:name w:val="Bold text (black)"/>
    <w:uiPriority w:val="99"/>
    <w:rsid w:val="00884285"/>
    <w:rPr>
      <w:b/>
      <w:bCs/>
      <w:color w:val="000000"/>
    </w:rPr>
  </w:style>
  <w:style w:type="character" w:styleId="FootnoteReference">
    <w:name w:val="footnote reference"/>
    <w:rsid w:val="00884285"/>
    <w:rPr>
      <w:vertAlign w:val="superscript"/>
    </w:rPr>
  </w:style>
  <w:style w:type="character" w:customStyle="1" w:styleId="Superscript">
    <w:name w:val="Superscript"/>
    <w:uiPriority w:val="99"/>
    <w:rsid w:val="00884285"/>
    <w:rPr>
      <w:vertAlign w:val="superscript"/>
    </w:rPr>
  </w:style>
  <w:style w:type="character" w:customStyle="1" w:styleId="PolicyCrossReferences">
    <w:name w:val="Policy Cross References"/>
    <w:uiPriority w:val="99"/>
    <w:rsid w:val="00884285"/>
    <w:rPr>
      <w:color w:val="353D42"/>
      <w:u w:val="thick" w:color="353D42"/>
    </w:rPr>
  </w:style>
  <w:style w:type="paragraph" w:styleId="FootnoteText">
    <w:name w:val="footnote text"/>
    <w:aliases w:val="Footnote Text Char2,Footnote Text Char Char1,Footnote Text Char1 Char Char,Footnote Text Char Char Char Char,Footnote Text Char2 Char1 Char Char Char,Footnote Text Char1 Char1 Char1 Char Char Char,Footnote Text Char Char Cha Char Char Char"/>
    <w:basedOn w:val="Normal"/>
    <w:link w:val="FootnoteTextChar"/>
    <w:rsid w:val="00884285"/>
    <w:rPr>
      <w:sz w:val="20"/>
      <w:szCs w:val="20"/>
    </w:rPr>
  </w:style>
  <w:style w:type="character" w:customStyle="1" w:styleId="FootnoteTextChar">
    <w:name w:val="Footnote Text Char"/>
    <w:aliases w:val="Footnote Text Char2 Char,Footnote Text Char Char1 Char,Footnote Text Char1 Char Char Char,Footnote Text Char Char Char Char Char,Footnote Text Char2 Char1 Char Char Char Char,Footnote Text Char1 Char1 Char1 Char Char Char Char"/>
    <w:basedOn w:val="DefaultParagraphFont"/>
    <w:link w:val="FootnoteText"/>
    <w:rsid w:val="00884285"/>
    <w:rPr>
      <w:rFonts w:ascii="Arial" w:hAnsi="Arial"/>
      <w:lang w:eastAsia="en-US"/>
    </w:rPr>
  </w:style>
  <w:style w:type="paragraph" w:customStyle="1" w:styleId="Bulletspolicy">
    <w:name w:val="Bullets policy"/>
    <w:basedOn w:val="Normal"/>
    <w:uiPriority w:val="99"/>
    <w:rsid w:val="00884285"/>
    <w:pPr>
      <w:widowControl w:val="0"/>
      <w:tabs>
        <w:tab w:val="left" w:pos="369"/>
        <w:tab w:val="left" w:pos="567"/>
      </w:tabs>
      <w:suppressAutoHyphens/>
      <w:autoSpaceDE w:val="0"/>
      <w:autoSpaceDN w:val="0"/>
      <w:adjustRightInd w:val="0"/>
      <w:spacing w:line="300" w:lineRule="atLeast"/>
      <w:ind w:left="539" w:right="113" w:hanging="170"/>
      <w:textAlignment w:val="center"/>
    </w:pPr>
    <w:rPr>
      <w:rFonts w:ascii="FoundryFormSans-Book" w:hAnsi="FoundryFormSans-Book"/>
      <w:color w:val="000000"/>
    </w:rPr>
  </w:style>
  <w:style w:type="character" w:styleId="Hyperlink">
    <w:name w:val="Hyperlink"/>
    <w:basedOn w:val="DefaultParagraphFont"/>
    <w:uiPriority w:val="99"/>
    <w:unhideWhenUsed/>
    <w:rsid w:val="00884285"/>
    <w:rPr>
      <w:color w:val="0000FF" w:themeColor="hyperlink"/>
      <w:u w:val="single"/>
    </w:rPr>
  </w:style>
  <w:style w:type="paragraph" w:styleId="EndnoteText">
    <w:name w:val="endnote text"/>
    <w:basedOn w:val="Normal"/>
    <w:link w:val="EndnoteTextChar"/>
    <w:unhideWhenUsed/>
    <w:rsid w:val="00884285"/>
    <w:rPr>
      <w:rFonts w:ascii="Foundry Form Sans" w:hAnsi="Foundry Form Sans"/>
      <w:sz w:val="20"/>
      <w:szCs w:val="20"/>
    </w:rPr>
  </w:style>
  <w:style w:type="character" w:customStyle="1" w:styleId="EndnoteTextChar">
    <w:name w:val="Endnote Text Char"/>
    <w:basedOn w:val="DefaultParagraphFont"/>
    <w:link w:val="EndnoteText"/>
    <w:rsid w:val="00884285"/>
    <w:rPr>
      <w:rFonts w:ascii="Foundry Form Sans" w:hAnsi="Foundry Form Sans"/>
      <w:lang w:eastAsia="en-US"/>
    </w:rPr>
  </w:style>
  <w:style w:type="character" w:customStyle="1" w:styleId="NumberedParagraphBODYCOPYChar">
    <w:name w:val="Numbered Paragraph (BODY COPY) Char"/>
    <w:basedOn w:val="DefaultParagraphFont"/>
    <w:link w:val="NumberedParagraphBODYCOPY"/>
    <w:uiPriority w:val="99"/>
    <w:rsid w:val="00812523"/>
    <w:rPr>
      <w:rFonts w:ascii="Aktiv Grotesk" w:hAnsi="Aktiv Grotesk" w:cs="Aktiv Grotesk"/>
      <w:color w:val="353D42"/>
      <w:spacing w:val="8"/>
      <w:sz w:val="24"/>
      <w:szCs w:val="24"/>
    </w:rPr>
  </w:style>
  <w:style w:type="paragraph" w:styleId="Footer">
    <w:name w:val="footer"/>
    <w:basedOn w:val="Normal"/>
    <w:link w:val="FooterChar"/>
    <w:unhideWhenUsed/>
    <w:rsid w:val="004E0CFB"/>
    <w:pPr>
      <w:tabs>
        <w:tab w:val="center" w:pos="4513"/>
        <w:tab w:val="right" w:pos="9026"/>
      </w:tabs>
      <w:spacing w:before="0" w:after="0"/>
    </w:pPr>
  </w:style>
  <w:style w:type="character" w:customStyle="1" w:styleId="FooterChar">
    <w:name w:val="Footer Char"/>
    <w:basedOn w:val="DefaultParagraphFont"/>
    <w:link w:val="Footer"/>
    <w:rsid w:val="004E0CFB"/>
    <w:rPr>
      <w:rFonts w:ascii="Arial" w:hAnsi="Arial"/>
      <w:sz w:val="24"/>
      <w:szCs w:val="24"/>
      <w:lang w:eastAsia="en-US"/>
    </w:rPr>
  </w:style>
  <w:style w:type="character" w:customStyle="1" w:styleId="Hyperlinks">
    <w:name w:val="Hyperlinks"/>
    <w:uiPriority w:val="99"/>
    <w:rsid w:val="007023D4"/>
    <w:rPr>
      <w:color w:val="006792"/>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tent.digital.nhs.uk/catalogue/PUB23046/nhs-work-stat-oct-2016-pdf.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send-and-alternative-provision-area-guidelines" TargetMode="External"/><Relationship Id="rId4" Type="http://schemas.openxmlformats.org/officeDocument/2006/relationships/settings" Target="settings.xml"/><Relationship Id="rId9" Type="http://schemas.openxmlformats.org/officeDocument/2006/relationships/hyperlink" Target="https://digital.nhs.uk/data-and-information/publications/statistical/nhs-workforce-statistics/nhs-workforce-statistics---april-201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A7AF3-2398-4505-8708-45D6F69BC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13</Pages>
  <Words>2876</Words>
  <Characters>16396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Turner</dc:creator>
  <cp:keywords/>
  <dc:description/>
  <cp:lastModifiedBy>Rachael Rooney</cp:lastModifiedBy>
  <cp:revision>12</cp:revision>
  <dcterms:created xsi:type="dcterms:W3CDTF">2018-07-09T13:55:00Z</dcterms:created>
  <dcterms:modified xsi:type="dcterms:W3CDTF">2018-09-25T14:57:00Z</dcterms:modified>
</cp:coreProperties>
</file>