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5" w:tblpY="1"/>
        <w:tblOverlap w:val="never"/>
        <w:tblW w:w="13490" w:type="dxa"/>
        <w:tblLayout w:type="fixed"/>
        <w:tblLook w:val="04A0" w:firstRow="1" w:lastRow="0" w:firstColumn="1" w:lastColumn="0" w:noHBand="0" w:noVBand="1"/>
      </w:tblPr>
      <w:tblGrid>
        <w:gridCol w:w="1418"/>
        <w:gridCol w:w="2126"/>
        <w:gridCol w:w="5245"/>
        <w:gridCol w:w="2693"/>
        <w:gridCol w:w="1985"/>
        <w:gridCol w:w="23"/>
      </w:tblGrid>
      <w:tr w:rsidR="005E1760" w:rsidRPr="00147DCC" w:rsidTr="00CC1C2D">
        <w:tc>
          <w:tcPr>
            <w:tcW w:w="13490" w:type="dxa"/>
            <w:gridSpan w:val="6"/>
            <w:shd w:val="clear" w:color="auto" w:fill="D9D9D9" w:themeFill="background1" w:themeFillShade="D9"/>
          </w:tcPr>
          <w:p w:rsidR="005E1760" w:rsidRPr="00147DCC" w:rsidRDefault="005E1760" w:rsidP="00CC1C2D">
            <w:pPr>
              <w:pStyle w:val="Header"/>
              <w:rPr>
                <w:b/>
              </w:rPr>
            </w:pPr>
            <w:r w:rsidRPr="00147DCC">
              <w:rPr>
                <w:b/>
              </w:rPr>
              <w:t xml:space="preserve">Chapter 4 Housing </w:t>
            </w:r>
          </w:p>
        </w:tc>
      </w:tr>
      <w:tr w:rsidR="00853A3A" w:rsidRPr="00147DCC" w:rsidTr="00872658">
        <w:trPr>
          <w:gridAfter w:val="1"/>
          <w:wAfter w:w="23" w:type="dxa"/>
        </w:trPr>
        <w:tc>
          <w:tcPr>
            <w:tcW w:w="1418" w:type="dxa"/>
          </w:tcPr>
          <w:p w:rsidR="00853A3A" w:rsidRPr="00147DCC" w:rsidRDefault="00853A3A" w:rsidP="00853A3A">
            <w:pPr>
              <w:spacing w:before="0" w:after="0"/>
              <w:rPr>
                <w:rFonts w:cs="Arial"/>
                <w:color w:val="000000"/>
                <w:sz w:val="22"/>
                <w:szCs w:val="22"/>
                <w:lang w:eastAsia="en-GB"/>
              </w:rPr>
            </w:pPr>
            <w:r w:rsidRPr="00147DCC">
              <w:rPr>
                <w:rFonts w:cs="Arial"/>
                <w:color w:val="000000"/>
                <w:sz w:val="22"/>
                <w:szCs w:val="22"/>
              </w:rPr>
              <w:t>MSC.4.1</w:t>
            </w:r>
          </w:p>
        </w:tc>
        <w:tc>
          <w:tcPr>
            <w:tcW w:w="2126" w:type="dxa"/>
          </w:tcPr>
          <w:p w:rsidR="00853A3A" w:rsidRPr="00147DCC" w:rsidRDefault="00853A3A" w:rsidP="00853A3A">
            <w:pPr>
              <w:pStyle w:val="Header"/>
            </w:pPr>
            <w:r w:rsidRPr="00147DCC">
              <w:t xml:space="preserve"> H1 B 2 a</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rPr>
              <w:t>B</w:t>
            </w:r>
            <w:r w:rsidRPr="00147DCC">
              <w:rPr>
                <w:rStyle w:val="Numbering"/>
              </w:rPr>
              <w:tab/>
            </w:r>
            <w:r w:rsidRPr="00147DCC">
              <w:t>To ensure that ten-year housing targets are achieved:</w:t>
            </w:r>
          </w:p>
          <w:p w:rsidR="00853A3A" w:rsidRPr="00147DCC" w:rsidRDefault="00853A3A" w:rsidP="00853A3A">
            <w:pPr>
              <w:pStyle w:val="Supportingtextstyle"/>
            </w:pPr>
            <w:r w:rsidRPr="00147DCC">
              <w:rPr>
                <w:rStyle w:val="Numbering"/>
              </w:rPr>
              <w:t>2)</w:t>
            </w:r>
            <w:r w:rsidRPr="00147DCC">
              <w:rPr>
                <w:rStyle w:val="Numbering"/>
              </w:rPr>
              <w:tab/>
            </w:r>
            <w:r w:rsidRPr="00147DCC">
              <w:t>boroughs should optimise the potential for housing delivery on all suitable and available brownfield sites through their Development Plans and planning decisions, especially the following sources of capacity:</w:t>
            </w:r>
          </w:p>
          <w:p w:rsidR="00853A3A" w:rsidRPr="00147DCC" w:rsidRDefault="00853A3A" w:rsidP="00853A3A">
            <w:pPr>
              <w:pStyle w:val="Supportingtextstyle"/>
              <w:rPr>
                <w:b/>
                <w:color w:val="FF0000"/>
              </w:rPr>
            </w:pPr>
            <w:r w:rsidRPr="00147DCC">
              <w:t>a)</w:t>
            </w:r>
            <w:r w:rsidRPr="00147DCC">
              <w:tab/>
              <w:t xml:space="preserve">sites with existing or planned public transport access levels (PTALs) 3-6 or which are located within 800m of a </w:t>
            </w:r>
            <w:r w:rsidRPr="00147DCC">
              <w:rPr>
                <w:strike/>
                <w:color w:val="FF0000"/>
              </w:rPr>
              <w:t>Tube</w:t>
            </w:r>
            <w:r w:rsidRPr="00147DCC">
              <w:rPr>
                <w:color w:val="FF0000"/>
              </w:rPr>
              <w:t xml:space="preserve"> </w:t>
            </w:r>
            <w:r w:rsidRPr="00147DCC">
              <w:t>station</w:t>
            </w:r>
            <w:r w:rsidRPr="00147DCC">
              <w:rPr>
                <w:rStyle w:val="FootnoteReference"/>
                <w:b/>
                <w:color w:val="FF0000"/>
              </w:rPr>
              <w:t>34A</w:t>
            </w:r>
            <w:r w:rsidRPr="00147DCC">
              <w:rPr>
                <w:strike/>
                <w:color w:val="FF0000"/>
              </w:rPr>
              <w:t xml:space="preserve">, rail station </w:t>
            </w:r>
            <w:r w:rsidRPr="00147DCC">
              <w:t>or town centre boundary</w:t>
            </w:r>
            <w:r w:rsidRPr="00147DCC">
              <w:rPr>
                <w:rStyle w:val="FootnoteReference"/>
                <w:b/>
                <w:color w:val="auto"/>
              </w:rPr>
              <w:t>35</w:t>
            </w:r>
          </w:p>
          <w:p w:rsidR="00853A3A" w:rsidRPr="00147DCC" w:rsidRDefault="00853A3A" w:rsidP="00853A3A">
            <w:pPr>
              <w:pStyle w:val="FootnoteText"/>
              <w:rPr>
                <w:rFonts w:cs="Arial"/>
                <w:b/>
                <w:color w:val="FF0000"/>
                <w:sz w:val="22"/>
                <w:szCs w:val="22"/>
              </w:rPr>
            </w:pPr>
            <w:r w:rsidRPr="00147DCC">
              <w:rPr>
                <w:rStyle w:val="FootnoteReference"/>
                <w:rFonts w:cs="Arial"/>
                <w:b/>
                <w:color w:val="FF0000"/>
                <w:sz w:val="22"/>
                <w:szCs w:val="22"/>
              </w:rPr>
              <w:t>34A</w:t>
            </w:r>
            <w:r w:rsidRPr="00147DCC">
              <w:rPr>
                <w:rFonts w:cs="Arial"/>
                <w:b/>
                <w:color w:val="FF0000"/>
                <w:sz w:val="22"/>
                <w:szCs w:val="22"/>
              </w:rPr>
              <w:t xml:space="preserve"> Tube, rail, DLR and tram stations</w:t>
            </w:r>
          </w:p>
          <w:p w:rsidR="00853A3A" w:rsidRPr="00147DCC" w:rsidRDefault="00853A3A" w:rsidP="00853A3A">
            <w:pPr>
              <w:pStyle w:val="FootnotesMISC"/>
              <w:tabs>
                <w:tab w:val="clear" w:pos="907"/>
              </w:tabs>
              <w:ind w:left="353" w:hanging="353"/>
              <w:rPr>
                <w:rFonts w:ascii="Arial" w:hAnsi="Arial" w:cs="Arial"/>
                <w:sz w:val="22"/>
                <w:szCs w:val="22"/>
              </w:rPr>
            </w:pPr>
            <w:r w:rsidRPr="00147DCC">
              <w:rPr>
                <w:rFonts w:ascii="Arial" w:hAnsi="Arial" w:cs="Arial"/>
                <w:sz w:val="22"/>
                <w:szCs w:val="22"/>
                <w:vertAlign w:val="superscript"/>
              </w:rPr>
              <w:t>35</w:t>
            </w:r>
            <w:r w:rsidRPr="00147DCC">
              <w:rPr>
                <w:rFonts w:ascii="Arial" w:hAnsi="Arial" w:cs="Arial"/>
                <w:sz w:val="22"/>
                <w:szCs w:val="22"/>
              </w:rPr>
              <w:t xml:space="preserve"> </w:t>
            </w:r>
            <w:r w:rsidRPr="00147DCC">
              <w:rPr>
                <w:rFonts w:ascii="Arial" w:hAnsi="Arial" w:cs="Arial"/>
                <w:sz w:val="22"/>
                <w:szCs w:val="22"/>
              </w:rPr>
              <w:tab/>
              <w:t xml:space="preserve">District, major, metropolitan and international town centres </w:t>
            </w:r>
            <w:r w:rsidRPr="00147DCC">
              <w:rPr>
                <w:rFonts w:ascii="Arial" w:hAnsi="Arial" w:cs="Arial"/>
                <w:b/>
                <w:color w:val="FF0000"/>
                <w:sz w:val="22"/>
                <w:szCs w:val="22"/>
              </w:rPr>
              <w:t>– for the purposes of Policy H1B2a, the 800m distance is measured from the edge of the town centre boundary</w:t>
            </w:r>
            <w:r w:rsidRPr="00147DCC">
              <w:rPr>
                <w:rFonts w:ascii="Arial" w:hAnsi="Arial" w:cs="Arial"/>
                <w:color w:val="FF0000"/>
                <w:sz w:val="22"/>
                <w:szCs w:val="22"/>
              </w:rPr>
              <w:t xml:space="preserve"> </w:t>
            </w:r>
          </w:p>
        </w:tc>
        <w:tc>
          <w:tcPr>
            <w:tcW w:w="2693" w:type="dxa"/>
          </w:tcPr>
          <w:p w:rsidR="00853A3A" w:rsidRPr="00147DCC" w:rsidRDefault="00853A3A" w:rsidP="00853A3A">
            <w:pPr>
              <w:pStyle w:val="Header"/>
              <w:rPr>
                <w:rFonts w:cs="Aharoni"/>
              </w:rPr>
            </w:pPr>
            <w:r w:rsidRPr="00147DCC">
              <w:rPr>
                <w:rFonts w:cs="Aharoni"/>
              </w:rPr>
              <w:t>London Boroughs, Developers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w:t>
            </w:r>
          </w:p>
        </w:tc>
        <w:tc>
          <w:tcPr>
            <w:tcW w:w="2126" w:type="dxa"/>
          </w:tcPr>
          <w:p w:rsidR="00853A3A" w:rsidRPr="00147DCC" w:rsidRDefault="00853A3A" w:rsidP="00853A3A">
            <w:pPr>
              <w:pStyle w:val="Header"/>
            </w:pPr>
            <w:r w:rsidRPr="00147DCC">
              <w:t>H1 B 2 b</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rPr>
              <w:t xml:space="preserve">B </w:t>
            </w:r>
            <w:r w:rsidRPr="00147DCC">
              <w:rPr>
                <w:rStyle w:val="Numbering"/>
              </w:rPr>
              <w:tab/>
            </w:r>
            <w:r w:rsidRPr="00147DCC">
              <w:t>To ensure that ten-year housing targets are achieved:</w:t>
            </w:r>
          </w:p>
          <w:p w:rsidR="00853A3A" w:rsidRPr="00147DCC" w:rsidRDefault="00853A3A" w:rsidP="00853A3A">
            <w:pPr>
              <w:pStyle w:val="Supportingtextstyle"/>
            </w:pPr>
            <w:r w:rsidRPr="00147DCC">
              <w:lastRenderedPageBreak/>
              <w:t>2)</w:t>
            </w:r>
            <w:r w:rsidRPr="00147DCC">
              <w:tab/>
              <w:t>boroughs should optimise the potential for housing delivery on all suitable and available brownfield sites through their Development Plans and planning decisions, especially the following sources of capacity:</w:t>
            </w:r>
          </w:p>
          <w:p w:rsidR="00853A3A" w:rsidRPr="00147DCC" w:rsidRDefault="00853A3A" w:rsidP="00853A3A">
            <w:pPr>
              <w:pStyle w:val="Supportingtextstyle"/>
            </w:pPr>
            <w:r w:rsidRPr="00147DCC">
              <w:t xml:space="preserve">b) mixed-use redevelopment of car parks and low-density retail parks </w:t>
            </w:r>
            <w:r w:rsidRPr="00147DCC">
              <w:rPr>
                <w:b/>
                <w:color w:val="FF0000"/>
              </w:rPr>
              <w:t>and supermarkets</w:t>
            </w:r>
          </w:p>
        </w:tc>
        <w:tc>
          <w:tcPr>
            <w:tcW w:w="2693" w:type="dxa"/>
          </w:tcPr>
          <w:p w:rsidR="00853A3A" w:rsidRPr="00147DCC" w:rsidRDefault="00853A3A" w:rsidP="00853A3A">
            <w:pPr>
              <w:pStyle w:val="Header"/>
              <w:rPr>
                <w:rFonts w:cs="Aharoni"/>
              </w:rPr>
            </w:pPr>
            <w:r w:rsidRPr="00147DCC">
              <w:rPr>
                <w:rFonts w:cs="Aharoni"/>
              </w:rPr>
              <w:lastRenderedPageBreak/>
              <w:t>Tesco</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w:t>
            </w:r>
          </w:p>
        </w:tc>
        <w:tc>
          <w:tcPr>
            <w:tcW w:w="2126" w:type="dxa"/>
          </w:tcPr>
          <w:p w:rsidR="00853A3A" w:rsidRPr="00147DCC" w:rsidRDefault="00853A3A" w:rsidP="00853A3A">
            <w:pPr>
              <w:pStyle w:val="Header"/>
            </w:pPr>
            <w:r w:rsidRPr="00147DCC">
              <w:t>H1 B 2 e</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rPr>
              <w:t xml:space="preserve">B </w:t>
            </w:r>
            <w:r w:rsidRPr="00147DCC">
              <w:rPr>
                <w:rStyle w:val="Numbering"/>
              </w:rPr>
              <w:tab/>
            </w:r>
            <w:r w:rsidRPr="00147DCC">
              <w:t>To ensure that ten-year housing targets are achieved:</w:t>
            </w:r>
          </w:p>
          <w:p w:rsidR="00853A3A" w:rsidRPr="00147DCC" w:rsidRDefault="00853A3A" w:rsidP="00853A3A">
            <w:pPr>
              <w:pStyle w:val="Supportingtextstyle"/>
              <w:rPr>
                <w:rStyle w:val="Numbering"/>
                <w:color w:val="353D42"/>
                <w:spacing w:val="8"/>
                <w:sz w:val="24"/>
                <w:szCs w:val="24"/>
              </w:rPr>
            </w:pPr>
            <w:r w:rsidRPr="00147DCC">
              <w:t>2) boroughs should optimise the potential for housing delivery on all suitable and available brownfield sites through their Development Plans and planning decisions, especially the following sources of capacity:</w:t>
            </w:r>
          </w:p>
          <w:p w:rsidR="00853A3A" w:rsidRPr="00147DCC" w:rsidRDefault="00853A3A" w:rsidP="00853A3A">
            <w:pPr>
              <w:pStyle w:val="Supportingtextstyle"/>
              <w:rPr>
                <w:rStyle w:val="Numbering"/>
                <w:color w:val="353D42"/>
                <w:spacing w:val="8"/>
                <w:sz w:val="24"/>
                <w:szCs w:val="24"/>
              </w:rPr>
            </w:pPr>
            <w:r w:rsidRPr="00147DCC">
              <w:rPr>
                <w:rStyle w:val="Numbering"/>
              </w:rPr>
              <w:t>e)</w:t>
            </w:r>
            <w:r w:rsidRPr="00147DCC">
              <w:rPr>
                <w:rStyle w:val="Numbering"/>
              </w:rPr>
              <w:tab/>
            </w:r>
            <w:r w:rsidRPr="00147DCC">
              <w:t xml:space="preserve">small housing sites (see </w:t>
            </w:r>
            <w:r w:rsidRPr="00147DCC">
              <w:rPr>
                <w:rStyle w:val="CrossReferenceStyle"/>
              </w:rPr>
              <w:t xml:space="preserve">Policy H2 Small sites </w:t>
            </w:r>
            <w:r w:rsidRPr="00147DCC">
              <w:rPr>
                <w:rStyle w:val="CrossReferenceStyle"/>
                <w:b/>
                <w:color w:val="FF0000"/>
              </w:rPr>
              <w:t>and small housing developments</w:t>
            </w:r>
            <w:r w:rsidRPr="00147DCC">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Consistency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w:t>
            </w:r>
          </w:p>
        </w:tc>
        <w:tc>
          <w:tcPr>
            <w:tcW w:w="2126" w:type="dxa"/>
          </w:tcPr>
          <w:p w:rsidR="00853A3A" w:rsidRPr="00147DCC" w:rsidRDefault="00853A3A" w:rsidP="00853A3A">
            <w:pPr>
              <w:pStyle w:val="Header"/>
            </w:pPr>
            <w:r w:rsidRPr="00147DCC">
              <w:t>H1 B 2 f</w:t>
            </w:r>
          </w:p>
        </w:tc>
        <w:tc>
          <w:tcPr>
            <w:tcW w:w="5245" w:type="dxa"/>
          </w:tcPr>
          <w:p w:rsidR="00853A3A" w:rsidRPr="00147DCC" w:rsidRDefault="00853A3A" w:rsidP="00853A3A">
            <w:pPr>
              <w:pStyle w:val="Supportingtextstyle"/>
              <w:rPr>
                <w:rStyle w:val="Numbering"/>
                <w:color w:val="353D42"/>
                <w:spacing w:val="8"/>
                <w:sz w:val="24"/>
                <w:szCs w:val="24"/>
              </w:rPr>
            </w:pPr>
            <w:bookmarkStart w:id="0" w:name="_Hlk516744917"/>
            <w:r w:rsidRPr="00147DCC">
              <w:rPr>
                <w:rStyle w:val="Numbering"/>
              </w:rPr>
              <w:t xml:space="preserve">B </w:t>
            </w:r>
            <w:r w:rsidRPr="00147DCC">
              <w:rPr>
                <w:rStyle w:val="Numbering"/>
              </w:rPr>
              <w:tab/>
            </w:r>
            <w:r w:rsidRPr="00147DCC">
              <w:t>To ensure that ten-year housing targets are achieved:</w:t>
            </w:r>
          </w:p>
          <w:p w:rsidR="00853A3A" w:rsidRPr="00147DCC" w:rsidRDefault="00853A3A" w:rsidP="00853A3A">
            <w:pPr>
              <w:pStyle w:val="Supportingtextstyle"/>
              <w:rPr>
                <w:rStyle w:val="Numbering"/>
              </w:rPr>
            </w:pPr>
            <w:r w:rsidRPr="00147DCC">
              <w:lastRenderedPageBreak/>
              <w:t xml:space="preserve">2) </w:t>
            </w:r>
            <w:r w:rsidRPr="00147DCC">
              <w:tab/>
              <w:t>boroughs should optimise the potential for housing delivery on all suitable and available brownfield sites through their Development Plans and planning decisions, especially the following sources of capacity:</w:t>
            </w:r>
          </w:p>
          <w:p w:rsidR="00853A3A" w:rsidRPr="00147DCC" w:rsidRDefault="00853A3A" w:rsidP="00853A3A">
            <w:pPr>
              <w:pStyle w:val="Supportingtextstyle"/>
              <w:rPr>
                <w:rStyle w:val="Numbering"/>
                <w:strike/>
                <w:color w:val="FF0000"/>
                <w:spacing w:val="8"/>
                <w:sz w:val="24"/>
                <w:szCs w:val="24"/>
                <w:u w:val="thick" w:color="000000"/>
              </w:rPr>
            </w:pPr>
            <w:r w:rsidRPr="00147DCC">
              <w:rPr>
                <w:rStyle w:val="Numbering"/>
              </w:rPr>
              <w:t>f)</w:t>
            </w:r>
            <w:r w:rsidRPr="00147DCC">
              <w:rPr>
                <w:rStyle w:val="Numbering"/>
              </w:rPr>
              <w:tab/>
            </w:r>
            <w:r w:rsidRPr="00147DCC">
              <w:t xml:space="preserve">industrial sites that have been identified through the processes set out in </w:t>
            </w:r>
            <w:r w:rsidRPr="00147DCC">
              <w:rPr>
                <w:rStyle w:val="CrossReferenceStyle"/>
              </w:rPr>
              <w:t>Policy E4 Land for industry, logistics and services to support London’s economic function</w:t>
            </w:r>
            <w:r w:rsidRPr="00147DCC">
              <w:t xml:space="preserve">, </w:t>
            </w:r>
            <w:r w:rsidRPr="00147DCC">
              <w:rPr>
                <w:rStyle w:val="CrossReferenceStyle"/>
              </w:rPr>
              <w:t>Policy E5 Strategic Industrial Locations (SIL)</w:t>
            </w:r>
            <w:r w:rsidRPr="00147DCC">
              <w:t xml:space="preserve">, </w:t>
            </w:r>
            <w:r w:rsidRPr="00147DCC">
              <w:rPr>
                <w:rStyle w:val="CrossReferenceStyle"/>
              </w:rPr>
              <w:t>Policy E6 Locally Significant Industrial Sites</w:t>
            </w:r>
            <w:r w:rsidRPr="00147DCC">
              <w:t xml:space="preserve"> and </w:t>
            </w:r>
            <w:r w:rsidRPr="00147DCC">
              <w:rPr>
                <w:rStyle w:val="CrossReferenceStyle"/>
              </w:rPr>
              <w:t xml:space="preserve">Policy E7 </w:t>
            </w:r>
            <w:r w:rsidRPr="00147DCC">
              <w:rPr>
                <w:rStyle w:val="CrossReferenceStyle"/>
                <w:b/>
                <w:color w:val="FF0000"/>
              </w:rPr>
              <w:t xml:space="preserve">Industrial </w:t>
            </w:r>
            <w:r w:rsidRPr="00147DCC">
              <w:rPr>
                <w:rStyle w:val="CrossReferenceStyle"/>
                <w:strike/>
                <w:color w:val="FF0000"/>
              </w:rPr>
              <w:t>I</w:t>
            </w:r>
            <w:r w:rsidRPr="00147DCC">
              <w:rPr>
                <w:rStyle w:val="CrossReferenceStyle"/>
                <w:b/>
                <w:color w:val="FF0000"/>
              </w:rPr>
              <w:t>i</w:t>
            </w:r>
            <w:r w:rsidRPr="00147DCC">
              <w:rPr>
                <w:rStyle w:val="CrossReferenceStyle"/>
                <w:color w:val="auto"/>
              </w:rPr>
              <w:t>ntensification, co-location and substitution.</w:t>
            </w:r>
            <w:r w:rsidRPr="00147DCC">
              <w:rPr>
                <w:rStyle w:val="CrossReferenceStyle"/>
                <w:strike/>
                <w:color w:val="FF0000"/>
              </w:rPr>
              <w:t xml:space="preserve"> of land for industry, logistics and services to support London’s economic function</w:t>
            </w:r>
            <w:bookmarkEnd w:id="0"/>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 xml:space="preserve">Consistency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w:t>
            </w:r>
          </w:p>
        </w:tc>
        <w:tc>
          <w:tcPr>
            <w:tcW w:w="2126" w:type="dxa"/>
          </w:tcPr>
          <w:p w:rsidR="00853A3A" w:rsidRPr="00147DCC" w:rsidRDefault="00853A3A" w:rsidP="00853A3A">
            <w:pPr>
              <w:pStyle w:val="Header"/>
            </w:pPr>
            <w:r w:rsidRPr="00147DCC">
              <w:t>H1</w:t>
            </w:r>
          </w:p>
          <w:p w:rsidR="00853A3A" w:rsidRPr="00147DCC" w:rsidRDefault="00853A3A" w:rsidP="00853A3A">
            <w:pPr>
              <w:pStyle w:val="Header"/>
            </w:pPr>
            <w:r w:rsidRPr="00147DCC">
              <w:t>Paragraph 4.1.8</w:t>
            </w:r>
          </w:p>
        </w:tc>
        <w:tc>
          <w:tcPr>
            <w:tcW w:w="5245" w:type="dxa"/>
          </w:tcPr>
          <w:p w:rsidR="00853A3A" w:rsidRPr="00147DCC" w:rsidRDefault="00853A3A" w:rsidP="00853A3A">
            <w:pPr>
              <w:pStyle w:val="Supportingtextstyle"/>
            </w:pPr>
            <w:r w:rsidRPr="00147DCC">
              <w:t xml:space="preserve">4.1.8…Boroughs </w:t>
            </w:r>
            <w:r w:rsidRPr="00147DCC">
              <w:rPr>
                <w:strike/>
                <w:color w:val="FF0000"/>
              </w:rPr>
              <w:t>are encouraged to</w:t>
            </w:r>
            <w:r w:rsidRPr="00147DCC">
              <w:rPr>
                <w:color w:val="FF0000"/>
              </w:rPr>
              <w:t xml:space="preserve"> </w:t>
            </w:r>
            <w:r w:rsidRPr="00147DCC">
              <w:rPr>
                <w:b/>
                <w:color w:val="FF0000"/>
              </w:rPr>
              <w:t xml:space="preserve">should </w:t>
            </w:r>
            <w:r w:rsidRPr="00147DCC">
              <w:t xml:space="preserve">identify as many sites, including small sites, as possible via their Development Plan documents </w:t>
            </w:r>
            <w:r w:rsidRPr="00147DCC">
              <w:rPr>
                <w:strike/>
                <w:color w:val="FF0000"/>
              </w:rPr>
              <w:t>and brownfield registers</w:t>
            </w:r>
            <w:r w:rsidRPr="00147DCC">
              <w:t>.</w:t>
            </w:r>
          </w:p>
        </w:tc>
        <w:tc>
          <w:tcPr>
            <w:tcW w:w="2693" w:type="dxa"/>
          </w:tcPr>
          <w:p w:rsidR="00853A3A" w:rsidRPr="00147DCC" w:rsidRDefault="00853A3A" w:rsidP="00853A3A">
            <w:pPr>
              <w:pStyle w:val="Header"/>
              <w:rPr>
                <w:rFonts w:cs="Aharoni"/>
              </w:rPr>
            </w:pPr>
            <w:r w:rsidRPr="00147DCC">
              <w:rPr>
                <w:rFonts w:cs="Aharoni"/>
              </w:rPr>
              <w:t>H</w:t>
            </w:r>
            <w:r w:rsidR="00872658">
              <w:rPr>
                <w:rFonts w:cs="Aharoni"/>
              </w:rPr>
              <w:t xml:space="preserve">ouse </w:t>
            </w:r>
            <w:r w:rsidRPr="00147DCC">
              <w:rPr>
                <w:rFonts w:cs="Aharoni"/>
              </w:rPr>
              <w:t>B</w:t>
            </w:r>
            <w:r w:rsidR="00872658">
              <w:rPr>
                <w:rFonts w:cs="Aharoni"/>
              </w:rPr>
              <w:t xml:space="preserve">uilders </w:t>
            </w:r>
            <w:r w:rsidRPr="00147DCC">
              <w:rPr>
                <w:rFonts w:cs="Aharoni"/>
              </w:rPr>
              <w:t>F</w:t>
            </w:r>
            <w:r w:rsidR="00872658">
              <w:rPr>
                <w:rFonts w:cs="Aharoni"/>
              </w:rPr>
              <w:t>ederation</w:t>
            </w:r>
          </w:p>
        </w:tc>
        <w:tc>
          <w:tcPr>
            <w:tcW w:w="1985" w:type="dxa"/>
          </w:tcPr>
          <w:p w:rsidR="00853A3A" w:rsidRPr="00147DCC" w:rsidRDefault="00853A3A" w:rsidP="00853A3A">
            <w:pPr>
              <w:pStyle w:val="Header"/>
              <w:rPr>
                <w:rFonts w:cs="Arial"/>
              </w:rPr>
            </w:pPr>
            <w:r w:rsidRPr="00147DCC">
              <w:rPr>
                <w:rFonts w:cs="Arial"/>
              </w:rPr>
              <w:t>Factual update</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lastRenderedPageBreak/>
              <w:t>MSC.4.6</w:t>
            </w:r>
          </w:p>
        </w:tc>
        <w:tc>
          <w:tcPr>
            <w:tcW w:w="2126" w:type="dxa"/>
          </w:tcPr>
          <w:p w:rsidR="00853A3A" w:rsidRPr="00147DCC" w:rsidRDefault="00853A3A" w:rsidP="00853A3A">
            <w:pPr>
              <w:pStyle w:val="Header"/>
            </w:pPr>
            <w:r w:rsidRPr="00147DCC">
              <w:t>H1</w:t>
            </w:r>
          </w:p>
          <w:p w:rsidR="00853A3A" w:rsidRPr="00147DCC" w:rsidRDefault="00853A3A" w:rsidP="00853A3A">
            <w:pPr>
              <w:pStyle w:val="Header"/>
            </w:pPr>
            <w:r w:rsidRPr="00147DCC">
              <w:t>Paragraph 4.1.8</w:t>
            </w:r>
          </w:p>
        </w:tc>
        <w:tc>
          <w:tcPr>
            <w:tcW w:w="5245" w:type="dxa"/>
          </w:tcPr>
          <w:p w:rsidR="00853A3A" w:rsidRPr="00147DCC" w:rsidRDefault="00853A3A" w:rsidP="00853A3A">
            <w:pPr>
              <w:pStyle w:val="Supportingtextstyle"/>
            </w:pPr>
            <w:r w:rsidRPr="00147DCC">
              <w:t>4.1.8…This is because, in contrast with recent annual trends on small sites, the figures in Table 4.2 are considered to better reflect the step change that can be expected in housing delivery through the presumption in favour of small housing developments (</w:t>
            </w:r>
            <w:r w:rsidRPr="00147DCC">
              <w:rPr>
                <w:rStyle w:val="CrossReferenceStyle"/>
              </w:rPr>
              <w:t xml:space="preserve">Policy H2 Small sites </w:t>
            </w:r>
            <w:r w:rsidRPr="00147DCC">
              <w:rPr>
                <w:rStyle w:val="CrossReferenceStyle"/>
                <w:b/>
                <w:color w:val="FF0000"/>
              </w:rPr>
              <w:t>and small housing developments</w:t>
            </w:r>
            <w:r w:rsidRPr="00147DCC">
              <w:t>) and the package of measures outlined in the London Housing Strategy.</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 xml:space="preserve">Consistency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w:t>
            </w:r>
          </w:p>
        </w:tc>
        <w:tc>
          <w:tcPr>
            <w:tcW w:w="2126" w:type="dxa"/>
          </w:tcPr>
          <w:p w:rsidR="00853A3A" w:rsidRPr="00147DCC" w:rsidRDefault="00853A3A" w:rsidP="00853A3A">
            <w:pPr>
              <w:pStyle w:val="Header"/>
            </w:pPr>
            <w:r w:rsidRPr="00147DCC">
              <w:t>H1 Paragraph 4.1.8A</w:t>
            </w:r>
          </w:p>
        </w:tc>
        <w:tc>
          <w:tcPr>
            <w:tcW w:w="5245" w:type="dxa"/>
          </w:tcPr>
          <w:p w:rsidR="00853A3A" w:rsidRPr="00147DCC" w:rsidRDefault="00853A3A" w:rsidP="00853A3A">
            <w:pPr>
              <w:pStyle w:val="Supportingtextstyle"/>
              <w:rPr>
                <w:b/>
                <w:color w:val="FF0000"/>
              </w:rPr>
            </w:pPr>
            <w:bookmarkStart w:id="1" w:name="_Hlk517267666"/>
            <w:r w:rsidRPr="00147DCC">
              <w:rPr>
                <w:rStyle w:val="Numbering"/>
                <w:b/>
                <w:color w:val="FF0000"/>
                <w:spacing w:val="8"/>
                <w:sz w:val="24"/>
                <w:szCs w:val="24"/>
              </w:rPr>
              <w:t xml:space="preserve">4.1.8A If a target is needed beyond the 10 year period (2019/20 to 2028/29) boroughs should draw on the 2017 SHLAA findings (which cover the plan period to 2041), in consultation with the GLA and should take into account any additional capacity that could be delivered as a result of any committed transport infrastructure improvements and roll forward the housing capacity assumptions applied in the London Plan for small sites.   </w:t>
            </w:r>
            <w:bookmarkEnd w:id="1"/>
          </w:p>
        </w:tc>
        <w:tc>
          <w:tcPr>
            <w:tcW w:w="2693" w:type="dxa"/>
          </w:tcPr>
          <w:p w:rsidR="00853A3A" w:rsidRPr="00147DCC" w:rsidRDefault="00853A3A" w:rsidP="00853A3A">
            <w:pPr>
              <w:pStyle w:val="Header"/>
              <w:rPr>
                <w:rFonts w:cs="Aharoni"/>
              </w:rPr>
            </w:pPr>
            <w:r w:rsidRPr="00147DCC">
              <w:rPr>
                <w:rFonts w:cs="Aharoni"/>
              </w:rPr>
              <w:t xml:space="preserve">Authorities outside London, </w:t>
            </w:r>
            <w:r w:rsidR="003A1BAD" w:rsidRPr="00147DCC">
              <w:rPr>
                <w:rFonts w:cs="Aharoni"/>
              </w:rPr>
              <w:t>H</w:t>
            </w:r>
            <w:r w:rsidR="003A1BAD">
              <w:rPr>
                <w:rFonts w:cs="Aharoni"/>
              </w:rPr>
              <w:t xml:space="preserve">ouse </w:t>
            </w:r>
            <w:r w:rsidR="003A1BAD" w:rsidRPr="00147DCC">
              <w:rPr>
                <w:rFonts w:cs="Aharoni"/>
              </w:rPr>
              <w:t>B</w:t>
            </w:r>
            <w:r w:rsidR="003A1BAD">
              <w:rPr>
                <w:rFonts w:cs="Aharoni"/>
              </w:rPr>
              <w:t xml:space="preserve">uilders </w:t>
            </w:r>
            <w:r w:rsidR="003A1BAD" w:rsidRPr="00147DCC">
              <w:rPr>
                <w:rFonts w:cs="Aharoni"/>
              </w:rPr>
              <w:t>F</w:t>
            </w:r>
            <w:r w:rsidR="003A1BAD">
              <w:rPr>
                <w:rFonts w:cs="Aharoni"/>
              </w:rPr>
              <w:t>ederation, Developers</w:t>
            </w:r>
            <w:r w:rsidRPr="00147DCC">
              <w:rPr>
                <w:rFonts w:cs="Aharoni"/>
              </w:rPr>
              <w:t xml:space="preserve"> </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lastRenderedPageBreak/>
              <w:t>MSC.4.8</w:t>
            </w:r>
          </w:p>
        </w:tc>
        <w:tc>
          <w:tcPr>
            <w:tcW w:w="2126" w:type="dxa"/>
          </w:tcPr>
          <w:p w:rsidR="00853A3A" w:rsidRPr="00147DCC" w:rsidRDefault="00853A3A" w:rsidP="00853A3A">
            <w:pPr>
              <w:pStyle w:val="Header"/>
            </w:pPr>
            <w:r w:rsidRPr="00147DCC">
              <w:t>H2</w:t>
            </w:r>
          </w:p>
        </w:tc>
        <w:tc>
          <w:tcPr>
            <w:tcW w:w="5245" w:type="dxa"/>
          </w:tcPr>
          <w:p w:rsidR="00853A3A" w:rsidRPr="00147DCC" w:rsidRDefault="00853A3A" w:rsidP="00853A3A">
            <w:pPr>
              <w:pStyle w:val="Supportingtextstyle"/>
            </w:pPr>
            <w:r w:rsidRPr="00147DCC">
              <w:rPr>
                <w:rStyle w:val="Chapter4"/>
                <w:b/>
              </w:rPr>
              <w:t>Policy H2 Small sites</w:t>
            </w:r>
            <w:r w:rsidRPr="00147DCC">
              <w:rPr>
                <w:rStyle w:val="Chapter4"/>
              </w:rPr>
              <w:t xml:space="preserve"> </w:t>
            </w:r>
            <w:r w:rsidRPr="00147DCC">
              <w:rPr>
                <w:rStyle w:val="Chapter4"/>
                <w:b/>
                <w:color w:val="FF0000"/>
              </w:rPr>
              <w:t>and small housing developments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w:t>
            </w:r>
          </w:p>
        </w:tc>
        <w:tc>
          <w:tcPr>
            <w:tcW w:w="2126" w:type="dxa"/>
          </w:tcPr>
          <w:p w:rsidR="00853A3A" w:rsidRPr="00147DCC" w:rsidRDefault="00853A3A" w:rsidP="00853A3A">
            <w:pPr>
              <w:pStyle w:val="Header"/>
            </w:pPr>
            <w:r w:rsidRPr="00147DCC">
              <w:t>H2 A</w:t>
            </w:r>
          </w:p>
        </w:tc>
        <w:tc>
          <w:tcPr>
            <w:tcW w:w="5245" w:type="dxa"/>
          </w:tcPr>
          <w:p w:rsidR="00853A3A" w:rsidRPr="00147DCC" w:rsidRDefault="00853A3A" w:rsidP="00853A3A">
            <w:pPr>
              <w:pStyle w:val="Supportingtextstyle"/>
            </w:pPr>
            <w:r w:rsidRPr="00147DCC">
              <w:rPr>
                <w:rStyle w:val="Numbering"/>
              </w:rPr>
              <w:t>A</w:t>
            </w:r>
            <w:r w:rsidRPr="00147DCC">
              <w:rPr>
                <w:rStyle w:val="Numbering"/>
              </w:rPr>
              <w:tab/>
            </w:r>
            <w:r w:rsidRPr="00147DCC">
              <w:t xml:space="preserve">Small sites </w:t>
            </w:r>
            <w:r w:rsidRPr="00147DCC">
              <w:rPr>
                <w:b/>
                <w:color w:val="FF0000"/>
              </w:rPr>
              <w:t>(below 0.25 hectares in size)</w:t>
            </w:r>
            <w:r w:rsidRPr="00147DCC">
              <w:rPr>
                <w:color w:val="FF0000"/>
              </w:rPr>
              <w:t xml:space="preserve"> </w:t>
            </w:r>
            <w:r w:rsidRPr="00147DCC">
              <w:t xml:space="preserve">should play a much greater role in housing delivery </w:t>
            </w:r>
            <w:r w:rsidRPr="00147DCC">
              <w:rPr>
                <w:b/>
                <w:color w:val="FF0000"/>
              </w:rPr>
              <w:t xml:space="preserve">to achieve the ten-year housing targets set out in </w:t>
            </w:r>
            <w:r w:rsidRPr="00147DCC">
              <w:rPr>
                <w:b/>
                <w:color w:val="FF0000"/>
                <w:u w:val="single"/>
              </w:rPr>
              <w:t>Policy H1 Increasing housing supply</w:t>
            </w:r>
            <w:r w:rsidRPr="00147DCC">
              <w:rPr>
                <w:b/>
                <w:color w:val="FF0000"/>
              </w:rPr>
              <w:t xml:space="preserve">. </w:t>
            </w:r>
            <w:r w:rsidRPr="00147DCC">
              <w:rPr>
                <w:strike/>
                <w:color w:val="FF0000"/>
              </w:rPr>
              <w:t>and b</w:t>
            </w:r>
            <w:r w:rsidRPr="00147DCC">
              <w:rPr>
                <w:b/>
                <w:color w:val="FF0000"/>
              </w:rPr>
              <w:t>B</w:t>
            </w:r>
            <w:r w:rsidRPr="00147DCC">
              <w:t>oroughs should pro-actively support well-designed new homes on small sites through both planning decisions and plan-making in order to:</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w:t>
            </w:r>
          </w:p>
        </w:tc>
        <w:tc>
          <w:tcPr>
            <w:tcW w:w="2126" w:type="dxa"/>
          </w:tcPr>
          <w:p w:rsidR="00853A3A" w:rsidRPr="00147DCC" w:rsidRDefault="00853A3A" w:rsidP="00853A3A">
            <w:pPr>
              <w:pStyle w:val="Header"/>
            </w:pPr>
            <w:r w:rsidRPr="00147DCC">
              <w:t>H2 A 5</w:t>
            </w:r>
          </w:p>
        </w:tc>
        <w:tc>
          <w:tcPr>
            <w:tcW w:w="5245" w:type="dxa"/>
          </w:tcPr>
          <w:p w:rsidR="00853A3A" w:rsidRPr="00147DCC" w:rsidRDefault="00853A3A" w:rsidP="00853A3A">
            <w:pPr>
              <w:pStyle w:val="Supportingtextstyle"/>
              <w:rPr>
                <w:rStyle w:val="Numbering"/>
                <w:b/>
                <w:color w:val="FF0000"/>
                <w:spacing w:val="8"/>
                <w:sz w:val="24"/>
                <w:szCs w:val="24"/>
              </w:rPr>
            </w:pPr>
            <w:r w:rsidRPr="00147DCC">
              <w:rPr>
                <w:rStyle w:val="Numbering"/>
                <w:b/>
                <w:color w:val="FF0000"/>
                <w:spacing w:val="8"/>
                <w:sz w:val="24"/>
                <w:szCs w:val="24"/>
              </w:rPr>
              <w:t>5)  achieve the targets for small sites set out in Table 4.2.</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w:t>
            </w:r>
          </w:p>
        </w:tc>
        <w:tc>
          <w:tcPr>
            <w:tcW w:w="2126" w:type="dxa"/>
          </w:tcPr>
          <w:p w:rsidR="00853A3A" w:rsidRPr="00147DCC" w:rsidRDefault="00853A3A" w:rsidP="00853A3A">
            <w:pPr>
              <w:pStyle w:val="Header"/>
            </w:pPr>
            <w:r w:rsidRPr="00147DCC">
              <w:t>H2 B 2 a</w:t>
            </w:r>
          </w:p>
        </w:tc>
        <w:tc>
          <w:tcPr>
            <w:tcW w:w="5245" w:type="dxa"/>
          </w:tcPr>
          <w:p w:rsidR="00853A3A" w:rsidRPr="00147DCC" w:rsidRDefault="00853A3A" w:rsidP="00853A3A">
            <w:pPr>
              <w:pStyle w:val="Supportingtextstyle"/>
            </w:pPr>
            <w:r w:rsidRPr="00147DCC">
              <w:rPr>
                <w:rStyle w:val="Numbering"/>
              </w:rPr>
              <w:t>B</w:t>
            </w:r>
            <w:r w:rsidRPr="00147DCC">
              <w:rPr>
                <w:rStyle w:val="Numbering"/>
              </w:rPr>
              <w:tab/>
            </w:r>
            <w:r w:rsidRPr="00147DCC">
              <w:t>Boroughs should:</w:t>
            </w:r>
          </w:p>
          <w:p w:rsidR="00853A3A" w:rsidRPr="00147DCC" w:rsidRDefault="00853A3A" w:rsidP="00853A3A">
            <w:pPr>
              <w:pStyle w:val="Supportingtextstyle"/>
            </w:pPr>
            <w:r w:rsidRPr="00147DCC">
              <w:rPr>
                <w:rStyle w:val="Numbering"/>
              </w:rPr>
              <w:t>2)</w:t>
            </w:r>
            <w:r w:rsidRPr="00147DCC">
              <w:rPr>
                <w:rStyle w:val="Numbering"/>
              </w:rPr>
              <w:tab/>
            </w:r>
            <w:r w:rsidRPr="00147DCC">
              <w:t>prepare area-wide design codes for small housing developments between 1 to 25 homes to:</w:t>
            </w:r>
          </w:p>
          <w:p w:rsidR="00853A3A" w:rsidRPr="00147DCC" w:rsidRDefault="00853A3A" w:rsidP="00853A3A">
            <w:pPr>
              <w:pStyle w:val="Supportingtextstyle"/>
            </w:pPr>
            <w:r w:rsidRPr="00147DCC">
              <w:rPr>
                <w:b/>
                <w:color w:val="FF0000"/>
              </w:rPr>
              <w:t>a)</w:t>
            </w:r>
            <w:r w:rsidRPr="00147DCC">
              <w:rPr>
                <w:strike/>
                <w:color w:val="FF0000"/>
              </w:rPr>
              <w:t xml:space="preserve"> promote good design and to</w:t>
            </w:r>
            <w:r w:rsidRPr="00147DCC">
              <w:rPr>
                <w:color w:val="FF0000"/>
              </w:rPr>
              <w:t xml:space="preserve"> </w:t>
            </w:r>
            <w:r w:rsidRPr="00147DCC">
              <w:t xml:space="preserve">proactively encourage increased housing provision, </w:t>
            </w:r>
            <w:r w:rsidRPr="00147DCC">
              <w:rPr>
                <w:b/>
                <w:color w:val="FF0000"/>
              </w:rPr>
              <w:t>good design</w:t>
            </w:r>
            <w:r w:rsidRPr="00147DCC">
              <w:t xml:space="preserve"> and higher residential densities</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w:t>
            </w:r>
          </w:p>
        </w:tc>
        <w:tc>
          <w:tcPr>
            <w:tcW w:w="2126" w:type="dxa"/>
          </w:tcPr>
          <w:p w:rsidR="00853A3A" w:rsidRPr="00147DCC" w:rsidRDefault="00853A3A" w:rsidP="00853A3A">
            <w:pPr>
              <w:pStyle w:val="Header"/>
            </w:pPr>
            <w:r w:rsidRPr="00147DCC">
              <w:t>H2 B 2 b</w:t>
            </w:r>
          </w:p>
        </w:tc>
        <w:tc>
          <w:tcPr>
            <w:tcW w:w="5245" w:type="dxa"/>
          </w:tcPr>
          <w:p w:rsidR="00853A3A" w:rsidRPr="00147DCC" w:rsidRDefault="00853A3A" w:rsidP="00853A3A">
            <w:pPr>
              <w:pStyle w:val="Supportingtextstyle"/>
            </w:pPr>
            <w:r w:rsidRPr="00147DCC">
              <w:rPr>
                <w:rStyle w:val="Numbering"/>
              </w:rPr>
              <w:t>B</w:t>
            </w:r>
            <w:r w:rsidRPr="00147DCC">
              <w:rPr>
                <w:rStyle w:val="Numbering"/>
              </w:rPr>
              <w:tab/>
            </w:r>
            <w:r w:rsidRPr="00147DCC">
              <w:t>Boroughs should:</w:t>
            </w:r>
          </w:p>
          <w:p w:rsidR="00853A3A" w:rsidRPr="00147DCC" w:rsidRDefault="00853A3A" w:rsidP="00853A3A">
            <w:pPr>
              <w:pStyle w:val="Supportingtextstyle"/>
            </w:pPr>
            <w:r w:rsidRPr="00147DCC">
              <w:rPr>
                <w:rStyle w:val="Numbering"/>
              </w:rPr>
              <w:lastRenderedPageBreak/>
              <w:t>2)</w:t>
            </w:r>
            <w:r w:rsidRPr="00147DCC">
              <w:rPr>
                <w:rStyle w:val="Numbering"/>
              </w:rPr>
              <w:tab/>
            </w:r>
            <w:r w:rsidRPr="00147DCC">
              <w:t>prepare area-wide design codes for small housing developments between 1 to 25 homes to:</w:t>
            </w:r>
          </w:p>
          <w:p w:rsidR="00853A3A" w:rsidRPr="00147DCC" w:rsidRDefault="00853A3A" w:rsidP="00853A3A">
            <w:pPr>
              <w:pStyle w:val="Supportingtextstyle"/>
              <w:rPr>
                <w:rStyle w:val="Numbering"/>
                <w:b/>
                <w:color w:val="FF0000"/>
                <w:spacing w:val="8"/>
                <w:sz w:val="24"/>
                <w:szCs w:val="24"/>
              </w:rPr>
            </w:pPr>
            <w:r w:rsidRPr="00147DCC">
              <w:rPr>
                <w:b/>
                <w:color w:val="FF0000"/>
              </w:rPr>
              <w:t>b) cover the spatial locations set out in part D2 (excluding the exempted areas listed in part F)</w:t>
            </w:r>
          </w:p>
        </w:tc>
        <w:tc>
          <w:tcPr>
            <w:tcW w:w="2693" w:type="dxa"/>
          </w:tcPr>
          <w:p w:rsidR="00853A3A" w:rsidRPr="00147DCC" w:rsidRDefault="00853A3A" w:rsidP="00853A3A">
            <w:pPr>
              <w:pStyle w:val="Header"/>
              <w:rPr>
                <w:rFonts w:cs="Aharoni"/>
              </w:rPr>
            </w:pPr>
            <w:r w:rsidRPr="00147DCC">
              <w:rPr>
                <w:rFonts w:cs="Aharoni"/>
              </w:rPr>
              <w:lastRenderedPageBreak/>
              <w:t>London Boroughs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lastRenderedPageBreak/>
              <w:t>MSC.4.13</w:t>
            </w:r>
          </w:p>
        </w:tc>
        <w:tc>
          <w:tcPr>
            <w:tcW w:w="2126" w:type="dxa"/>
          </w:tcPr>
          <w:p w:rsidR="00853A3A" w:rsidRPr="00147DCC" w:rsidRDefault="00853A3A" w:rsidP="00853A3A">
            <w:pPr>
              <w:pStyle w:val="Header"/>
            </w:pPr>
            <w:r w:rsidRPr="00147DCC">
              <w:t>H2 B 2 c</w:t>
            </w:r>
          </w:p>
        </w:tc>
        <w:tc>
          <w:tcPr>
            <w:tcW w:w="5245" w:type="dxa"/>
          </w:tcPr>
          <w:p w:rsidR="00853A3A" w:rsidRPr="00147DCC" w:rsidRDefault="00853A3A" w:rsidP="00853A3A">
            <w:pPr>
              <w:pStyle w:val="Supportingtextstyle"/>
            </w:pPr>
            <w:r w:rsidRPr="00147DCC">
              <w:rPr>
                <w:rStyle w:val="Numbering"/>
              </w:rPr>
              <w:t>B</w:t>
            </w:r>
            <w:r w:rsidRPr="00147DCC">
              <w:rPr>
                <w:rStyle w:val="Numbering"/>
              </w:rPr>
              <w:tab/>
            </w:r>
            <w:r w:rsidRPr="00147DCC">
              <w:t>Boroughs should….</w:t>
            </w:r>
          </w:p>
          <w:p w:rsidR="00853A3A" w:rsidRPr="00147DCC" w:rsidRDefault="00853A3A" w:rsidP="00853A3A">
            <w:pPr>
              <w:pStyle w:val="Supportingtextstyle"/>
            </w:pPr>
            <w:r w:rsidRPr="00147DCC">
              <w:rPr>
                <w:rStyle w:val="Numbering"/>
              </w:rPr>
              <w:t>2)</w:t>
            </w:r>
            <w:r w:rsidRPr="00147DCC">
              <w:rPr>
                <w:rStyle w:val="Numbering"/>
              </w:rPr>
              <w:tab/>
            </w:r>
            <w:r w:rsidRPr="00147DCC">
              <w:t>prepare area-wide design codes for small housing developments between 1 to 25 homes to:</w:t>
            </w:r>
          </w:p>
          <w:p w:rsidR="00853A3A" w:rsidRPr="00147DCC" w:rsidRDefault="00853A3A" w:rsidP="00853A3A">
            <w:pPr>
              <w:pStyle w:val="Supportingtextstyle"/>
              <w:rPr>
                <w:rStyle w:val="Numbering"/>
                <w:color w:val="353D42"/>
                <w:spacing w:val="8"/>
                <w:sz w:val="24"/>
                <w:szCs w:val="24"/>
              </w:rPr>
            </w:pPr>
            <w:r w:rsidRPr="00147DCC">
              <w:rPr>
                <w:b/>
                <w:color w:val="FF0000"/>
              </w:rPr>
              <w:t>c)</w:t>
            </w:r>
            <w:r w:rsidRPr="00147DCC">
              <w:rPr>
                <w:color w:val="auto"/>
              </w:rPr>
              <w:tab/>
            </w:r>
            <w:r w:rsidRPr="00147DCC">
              <w:rPr>
                <w:strike/>
                <w:color w:val="FF0000"/>
              </w:rPr>
              <w:t>on small housing developments. Design codes should</w:t>
            </w:r>
            <w:r w:rsidRPr="00147DCC">
              <w:rPr>
                <w:color w:val="FF0000"/>
              </w:rPr>
              <w:t xml:space="preserve"> </w:t>
            </w:r>
            <w:r w:rsidRPr="00147DCC">
              <w:t>provide clear guidelines and parameters for</w:t>
            </w:r>
            <w:r w:rsidRPr="00147DCC">
              <w:rPr>
                <w:b/>
                <w:color w:val="FF0000"/>
              </w:rPr>
              <w:t xml:space="preserve"> the range of </w:t>
            </w:r>
            <w:r w:rsidRPr="00147DCC">
              <w:t>small</w:t>
            </w:r>
            <w:r w:rsidRPr="00147DCC">
              <w:rPr>
                <w:b/>
                <w:color w:val="FF0000"/>
              </w:rPr>
              <w:t>-scale</w:t>
            </w:r>
            <w:r w:rsidRPr="00147DCC">
              <w:t xml:space="preserve"> housing developments </w:t>
            </w:r>
            <w:r w:rsidRPr="00147DCC">
              <w:rPr>
                <w:b/>
                <w:color w:val="FF0000"/>
              </w:rPr>
              <w:t xml:space="preserve">listed in part D2, as a minimum, to provide certainty </w:t>
            </w:r>
            <w:r w:rsidRPr="00147DCC">
              <w:t>and show how additional housing provision can be accommodated in different locations, drawing on the principles set out in this policy and Supplementary Planning Guidance provided by the GLA.</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w:t>
            </w:r>
          </w:p>
        </w:tc>
        <w:tc>
          <w:tcPr>
            <w:tcW w:w="2126" w:type="dxa"/>
          </w:tcPr>
          <w:p w:rsidR="00853A3A" w:rsidRPr="00147DCC" w:rsidRDefault="00853A3A" w:rsidP="00853A3A">
            <w:pPr>
              <w:pStyle w:val="Header"/>
            </w:pPr>
            <w:r w:rsidRPr="00147DCC">
              <w:t>H2 C</w:t>
            </w:r>
          </w:p>
        </w:tc>
        <w:tc>
          <w:tcPr>
            <w:tcW w:w="5245" w:type="dxa"/>
          </w:tcPr>
          <w:p w:rsidR="00853A3A" w:rsidRPr="00147DCC" w:rsidRDefault="00853A3A" w:rsidP="00853A3A">
            <w:pPr>
              <w:pStyle w:val="Supportingtextstyle"/>
            </w:pPr>
            <w:r w:rsidRPr="00147DCC">
              <w:rPr>
                <w:rStyle w:val="Numbering"/>
              </w:rPr>
              <w:t>C</w:t>
            </w:r>
            <w:r w:rsidRPr="00147DCC">
              <w:rPr>
                <w:rStyle w:val="Numbering"/>
              </w:rPr>
              <w:tab/>
            </w:r>
            <w:r w:rsidRPr="00147DCC">
              <w:t>Boroughs should increase planning certainty on small sites by:</w:t>
            </w:r>
          </w:p>
          <w:p w:rsidR="00853A3A" w:rsidRPr="00147DCC" w:rsidRDefault="00853A3A" w:rsidP="00853A3A">
            <w:pPr>
              <w:pStyle w:val="Supportingtextstyle"/>
            </w:pPr>
            <w:r w:rsidRPr="00147DCC">
              <w:rPr>
                <w:rStyle w:val="Numbering"/>
              </w:rPr>
              <w:lastRenderedPageBreak/>
              <w:t>1)</w:t>
            </w:r>
            <w:r w:rsidRPr="00147DCC">
              <w:rPr>
                <w:rStyle w:val="Numbering"/>
              </w:rPr>
              <w:tab/>
            </w:r>
            <w:r w:rsidRPr="00147DCC">
              <w:t>identifying and allocating appropriate small sites for residential development</w:t>
            </w:r>
          </w:p>
          <w:p w:rsidR="00853A3A" w:rsidRPr="00147DCC" w:rsidRDefault="00853A3A" w:rsidP="00853A3A">
            <w:pPr>
              <w:pStyle w:val="Supportingtextstyle"/>
            </w:pPr>
            <w:r w:rsidRPr="00147DCC">
              <w:rPr>
                <w:rStyle w:val="Numbering"/>
              </w:rPr>
              <w:t>2)</w:t>
            </w:r>
            <w:r w:rsidRPr="00147DCC">
              <w:rPr>
                <w:rStyle w:val="Numbering"/>
              </w:rPr>
              <w:tab/>
            </w:r>
            <w:r w:rsidRPr="00147DCC">
              <w:t xml:space="preserve">listing these sites on their brownfield registers </w:t>
            </w:r>
          </w:p>
          <w:p w:rsidR="00853A3A" w:rsidRPr="00147DCC" w:rsidRDefault="00853A3A" w:rsidP="00853A3A">
            <w:pPr>
              <w:pStyle w:val="Supportingtextstyle"/>
            </w:pPr>
            <w:r w:rsidRPr="00147DCC">
              <w:rPr>
                <w:rStyle w:val="Numbering"/>
              </w:rPr>
              <w:t>3)</w:t>
            </w:r>
            <w:r w:rsidRPr="00147DCC">
              <w:rPr>
                <w:rStyle w:val="Numbering"/>
              </w:rPr>
              <w:tab/>
            </w:r>
            <w:r w:rsidRPr="00147DCC">
              <w:t>granting permission in principle on specific sites or preparing local development orders.</w:t>
            </w:r>
          </w:p>
          <w:p w:rsidR="00853A3A" w:rsidRPr="00147DCC" w:rsidRDefault="00853A3A" w:rsidP="00853A3A">
            <w:pPr>
              <w:pStyle w:val="Supportingtextstyle"/>
              <w:rPr>
                <w:i/>
              </w:rPr>
            </w:pPr>
            <w:r w:rsidRPr="00147DCC">
              <w:rPr>
                <w:rStyle w:val="Numbering"/>
                <w:i/>
                <w:color w:val="353D42"/>
                <w:spacing w:val="8"/>
                <w:sz w:val="24"/>
                <w:szCs w:val="24"/>
              </w:rPr>
              <w:t>Add sub-heading</w:t>
            </w:r>
          </w:p>
          <w:p w:rsidR="00853A3A" w:rsidRPr="00147DCC" w:rsidRDefault="00853A3A" w:rsidP="00853A3A">
            <w:pPr>
              <w:pStyle w:val="Supportingtextstyle"/>
              <w:rPr>
                <w:rStyle w:val="Numbering"/>
                <w:b/>
                <w:color w:val="353D42"/>
                <w:spacing w:val="8"/>
                <w:sz w:val="24"/>
                <w:szCs w:val="24"/>
              </w:rPr>
            </w:pPr>
            <w:r w:rsidRPr="00147DCC">
              <w:rPr>
                <w:rStyle w:val="Numbering"/>
                <w:b/>
                <w:color w:val="FF0000"/>
                <w:spacing w:val="8"/>
                <w:sz w:val="24"/>
                <w:szCs w:val="24"/>
              </w:rPr>
              <w:tab/>
              <w:t>The presumption in favour of small housing developments between 1 and 25 homes</w:t>
            </w:r>
          </w:p>
        </w:tc>
        <w:tc>
          <w:tcPr>
            <w:tcW w:w="2693" w:type="dxa"/>
          </w:tcPr>
          <w:p w:rsidR="00853A3A" w:rsidRPr="00147DCC" w:rsidRDefault="00853A3A" w:rsidP="00853A3A">
            <w:pPr>
              <w:pStyle w:val="Header"/>
              <w:rPr>
                <w:rFonts w:cs="Aharoni"/>
              </w:rPr>
            </w:pPr>
            <w:r w:rsidRPr="00147DCC">
              <w:rPr>
                <w:rFonts w:cs="Aharoni"/>
              </w:rPr>
              <w:lastRenderedPageBreak/>
              <w:t>London Boroughs</w:t>
            </w:r>
          </w:p>
        </w:tc>
        <w:tc>
          <w:tcPr>
            <w:tcW w:w="1985" w:type="dxa"/>
          </w:tcPr>
          <w:p w:rsidR="00853A3A" w:rsidRPr="00147DCC" w:rsidRDefault="00853A3A" w:rsidP="00853A3A">
            <w:pPr>
              <w:pStyle w:val="Header"/>
              <w:rPr>
                <w:rFonts w:cs="Arial"/>
              </w:rPr>
            </w:pPr>
            <w:r w:rsidRPr="00147DCC">
              <w:rPr>
                <w:rFonts w:cs="Arial"/>
              </w:rPr>
              <w:t xml:space="preserve">Clarification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w:t>
            </w:r>
          </w:p>
        </w:tc>
        <w:tc>
          <w:tcPr>
            <w:tcW w:w="2126" w:type="dxa"/>
          </w:tcPr>
          <w:p w:rsidR="00853A3A" w:rsidRPr="00147DCC" w:rsidRDefault="00853A3A" w:rsidP="00853A3A">
            <w:pPr>
              <w:pStyle w:val="Header"/>
            </w:pPr>
            <w:r w:rsidRPr="00147DCC">
              <w:t xml:space="preserve">H2 D 1 </w:t>
            </w:r>
          </w:p>
        </w:tc>
        <w:tc>
          <w:tcPr>
            <w:tcW w:w="5245" w:type="dxa"/>
          </w:tcPr>
          <w:p w:rsidR="00853A3A" w:rsidRPr="00147DCC" w:rsidRDefault="00853A3A" w:rsidP="00853A3A">
            <w:pPr>
              <w:pStyle w:val="Supportingtextstyle"/>
            </w:pPr>
            <w:r w:rsidRPr="00147DCC">
              <w:rPr>
                <w:rStyle w:val="Numbering"/>
              </w:rPr>
              <w:t>D</w:t>
            </w:r>
            <w:r w:rsidRPr="00147DCC">
              <w:rPr>
                <w:rStyle w:val="Numbering"/>
              </w:rPr>
              <w:tab/>
            </w:r>
            <w:r w:rsidRPr="00147DCC">
              <w:t>To deliver the small sites targets in Table 4.2, boroughs should apply a presumption in favour of the following types of small housing development which provide between one and 25 homes:</w:t>
            </w:r>
          </w:p>
          <w:p w:rsidR="00853A3A" w:rsidRPr="00147DCC" w:rsidRDefault="00853A3A" w:rsidP="00853A3A">
            <w:pPr>
              <w:pStyle w:val="Supportingtextstyle"/>
              <w:rPr>
                <w:rStyle w:val="Numbering"/>
                <w:rFonts w:ascii="Aktiv Grotesk" w:hAnsi="Aktiv Grotesk" w:cs="Aktiv Grotesk"/>
                <w:color w:val="353D42"/>
                <w:spacing w:val="8"/>
                <w:sz w:val="24"/>
                <w:szCs w:val="24"/>
              </w:rPr>
            </w:pPr>
            <w:r w:rsidRPr="00147DCC">
              <w:rPr>
                <w:rStyle w:val="Numbering"/>
              </w:rPr>
              <w:t>1)</w:t>
            </w:r>
            <w:r w:rsidRPr="00147DCC">
              <w:rPr>
                <w:rStyle w:val="Numbering"/>
              </w:rPr>
              <w:tab/>
            </w:r>
            <w:r w:rsidRPr="00147DCC">
              <w:t xml:space="preserve">infill development on vacant or underused </w:t>
            </w:r>
            <w:r w:rsidRPr="00147DCC">
              <w:rPr>
                <w:b/>
                <w:color w:val="FF0000"/>
              </w:rPr>
              <w:t>brownfield</w:t>
            </w:r>
            <w:r w:rsidRPr="00147DCC">
              <w:rPr>
                <w:color w:val="FF0000"/>
              </w:rPr>
              <w:t xml:space="preserve"> </w:t>
            </w:r>
            <w:r w:rsidRPr="00147DCC">
              <w:t>sites</w:t>
            </w:r>
          </w:p>
        </w:tc>
        <w:tc>
          <w:tcPr>
            <w:tcW w:w="2693" w:type="dxa"/>
          </w:tcPr>
          <w:p w:rsidR="00853A3A" w:rsidRPr="00147DCC" w:rsidRDefault="00853A3A" w:rsidP="00853A3A">
            <w:pPr>
              <w:pStyle w:val="Header"/>
              <w:rPr>
                <w:rFonts w:cs="Aharoni"/>
              </w:rPr>
            </w:pPr>
            <w:r w:rsidRPr="00147DCC">
              <w:rPr>
                <w:rFonts w:cs="Aharoni"/>
              </w:rPr>
              <w:t>London Boroughs, Developers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w:t>
            </w:r>
          </w:p>
        </w:tc>
        <w:tc>
          <w:tcPr>
            <w:tcW w:w="2126" w:type="dxa"/>
          </w:tcPr>
          <w:p w:rsidR="00853A3A" w:rsidRPr="00147DCC" w:rsidRDefault="00853A3A" w:rsidP="00853A3A">
            <w:pPr>
              <w:pStyle w:val="Header"/>
            </w:pPr>
            <w:r w:rsidRPr="00147DCC">
              <w:t>H2 D 2</w:t>
            </w:r>
          </w:p>
        </w:tc>
        <w:tc>
          <w:tcPr>
            <w:tcW w:w="5245" w:type="dxa"/>
          </w:tcPr>
          <w:p w:rsidR="00853A3A" w:rsidRPr="00147DCC" w:rsidRDefault="00853A3A" w:rsidP="00853A3A">
            <w:pPr>
              <w:pStyle w:val="Supportingtextstyle"/>
            </w:pPr>
            <w:r w:rsidRPr="00147DCC">
              <w:rPr>
                <w:rStyle w:val="Numbering"/>
              </w:rPr>
              <w:t>D</w:t>
            </w:r>
            <w:r w:rsidRPr="00147DCC">
              <w:rPr>
                <w:rStyle w:val="Numbering"/>
              </w:rPr>
              <w:tab/>
            </w:r>
            <w:r w:rsidRPr="00147DCC">
              <w:t xml:space="preserve">To deliver the small sites targets in Table 4.2, boroughs should apply a presumption in favour of the following types of small housing development </w:t>
            </w:r>
            <w:r w:rsidRPr="00147DCC">
              <w:lastRenderedPageBreak/>
              <w:t>which provide between one and 25 homes:</w:t>
            </w:r>
          </w:p>
          <w:p w:rsidR="00853A3A" w:rsidRPr="00147DCC" w:rsidRDefault="00853A3A" w:rsidP="00853A3A">
            <w:pPr>
              <w:pStyle w:val="Supportingtextstyle"/>
            </w:pPr>
            <w:r w:rsidRPr="00147DCC">
              <w:rPr>
                <w:rStyle w:val="Numbering"/>
              </w:rPr>
              <w:t>2)</w:t>
            </w:r>
            <w:r w:rsidRPr="00147DCC">
              <w:rPr>
                <w:rStyle w:val="Numbering"/>
              </w:rPr>
              <w:tab/>
            </w:r>
            <w:r w:rsidRPr="00147DCC">
              <w:t>proposals to increase the density of existing residential ho</w:t>
            </w:r>
            <w:r w:rsidRPr="00147DCC">
              <w:rPr>
                <w:b/>
                <w:color w:val="FF0000"/>
              </w:rPr>
              <w:t>uses</w:t>
            </w:r>
            <w:r w:rsidRPr="00147DCC">
              <w:rPr>
                <w:strike/>
                <w:color w:val="FF0000"/>
              </w:rPr>
              <w:t>mes</w:t>
            </w:r>
            <w:r w:rsidRPr="00147DCC">
              <w:t xml:space="preserve"> within PTALs 3-6 or within 800m of a </w:t>
            </w:r>
            <w:r w:rsidRPr="00147DCC">
              <w:rPr>
                <w:strike/>
                <w:color w:val="FF0000"/>
              </w:rPr>
              <w:t>Tube</w:t>
            </w:r>
            <w:r w:rsidRPr="00147DCC">
              <w:t xml:space="preserve"> station</w:t>
            </w:r>
            <w:r w:rsidRPr="00147DCC">
              <w:rPr>
                <w:b/>
                <w:color w:val="FF0000"/>
                <w:vertAlign w:val="superscript"/>
              </w:rPr>
              <w:t>37A</w:t>
            </w:r>
            <w:r w:rsidRPr="00147DCC">
              <w:rPr>
                <w:strike/>
                <w:color w:val="FF0000"/>
              </w:rPr>
              <w:t>, rail station</w:t>
            </w:r>
            <w:r w:rsidRPr="00147DCC">
              <w:t xml:space="preserve"> or town centre boundary</w:t>
            </w:r>
            <w:r w:rsidRPr="00147DCC">
              <w:rPr>
                <w:b/>
                <w:color w:val="FF0000"/>
                <w:vertAlign w:val="superscript"/>
              </w:rPr>
              <w:t>37B</w:t>
            </w:r>
            <w:r w:rsidRPr="00147DCC">
              <w:rPr>
                <w:color w:val="FF0000"/>
              </w:rPr>
              <w:t xml:space="preserve"> </w:t>
            </w:r>
            <w:r w:rsidRPr="00147DCC">
              <w:t>through:</w:t>
            </w:r>
          </w:p>
          <w:p w:rsidR="00853A3A" w:rsidRPr="00147DCC" w:rsidRDefault="00853A3A" w:rsidP="00853A3A">
            <w:pPr>
              <w:pStyle w:val="Supportingtextstyle"/>
            </w:pPr>
            <w:r w:rsidRPr="00147DCC">
              <w:rPr>
                <w:rStyle w:val="Numbering"/>
              </w:rPr>
              <w:t>a)</w:t>
            </w:r>
            <w:r w:rsidRPr="00147DCC">
              <w:rPr>
                <w:rStyle w:val="Numbering"/>
              </w:rPr>
              <w:tab/>
            </w:r>
            <w:r w:rsidRPr="00147DCC">
              <w:t xml:space="preserve">residential conversions </w:t>
            </w:r>
            <w:r w:rsidRPr="00147DCC">
              <w:rPr>
                <w:b/>
                <w:color w:val="FF0000"/>
              </w:rPr>
              <w:t>(subdivision of houses into flats)</w:t>
            </w:r>
          </w:p>
          <w:p w:rsidR="00853A3A" w:rsidRPr="00147DCC" w:rsidRDefault="00853A3A" w:rsidP="00853A3A">
            <w:pPr>
              <w:pStyle w:val="Supportingtextstyle"/>
              <w:rPr>
                <w:b/>
                <w:color w:val="FF0000"/>
              </w:rPr>
            </w:pPr>
            <w:r w:rsidRPr="00147DCC">
              <w:rPr>
                <w:rStyle w:val="Numbering"/>
              </w:rPr>
              <w:t>b)</w:t>
            </w:r>
            <w:r w:rsidRPr="00147DCC">
              <w:rPr>
                <w:rStyle w:val="Numbering"/>
              </w:rPr>
              <w:tab/>
            </w:r>
            <w:r w:rsidRPr="00147DCC">
              <w:t xml:space="preserve">residential extensions </w:t>
            </w:r>
            <w:r w:rsidRPr="00147DCC">
              <w:rPr>
                <w:b/>
                <w:color w:val="FF0000"/>
              </w:rPr>
              <w:t>(upward, rear and side)</w:t>
            </w:r>
          </w:p>
          <w:p w:rsidR="00853A3A" w:rsidRPr="00147DCC" w:rsidRDefault="00853A3A" w:rsidP="00853A3A">
            <w:pPr>
              <w:pStyle w:val="Supportingtextstyle"/>
            </w:pPr>
            <w:r w:rsidRPr="00147DCC">
              <w:rPr>
                <w:rStyle w:val="Numbering"/>
              </w:rPr>
              <w:t>c)</w:t>
            </w:r>
            <w:r w:rsidRPr="00147DCC">
              <w:rPr>
                <w:rStyle w:val="Numbering"/>
              </w:rPr>
              <w:tab/>
            </w:r>
            <w:r w:rsidRPr="00147DCC">
              <w:t>the demolition and</w:t>
            </w:r>
            <w:r w:rsidRPr="00147DCC">
              <w:rPr>
                <w:b/>
                <w:color w:val="FF0000"/>
              </w:rPr>
              <w:t>/or</w:t>
            </w:r>
            <w:r w:rsidRPr="00147DCC">
              <w:t xml:space="preserve"> redevelopment of existing </w:t>
            </w:r>
            <w:r w:rsidRPr="00147DCC">
              <w:rPr>
                <w:strike/>
                <w:color w:val="FF0000"/>
              </w:rPr>
              <w:t>buildings</w:t>
            </w:r>
            <w:r w:rsidRPr="00147DCC">
              <w:rPr>
                <w:color w:val="FF0000"/>
              </w:rPr>
              <w:t xml:space="preserve"> </w:t>
            </w:r>
            <w:r w:rsidRPr="00147DCC">
              <w:rPr>
                <w:b/>
                <w:color w:val="FF0000"/>
              </w:rPr>
              <w:t>houses and/or ancillary buildings</w:t>
            </w:r>
          </w:p>
          <w:p w:rsidR="00853A3A" w:rsidRPr="00147DCC" w:rsidRDefault="00853A3A" w:rsidP="00853A3A">
            <w:pPr>
              <w:pStyle w:val="Supportingtextstyle"/>
              <w:rPr>
                <w:b/>
                <w:color w:val="FF0000"/>
              </w:rPr>
            </w:pPr>
            <w:r w:rsidRPr="00147DCC">
              <w:rPr>
                <w:rStyle w:val="Numbering"/>
              </w:rPr>
              <w:t>d)</w:t>
            </w:r>
            <w:r w:rsidRPr="00147DCC">
              <w:rPr>
                <w:rStyle w:val="Numbering"/>
              </w:rPr>
              <w:tab/>
            </w:r>
            <w:r w:rsidRPr="00147DCC">
              <w:t>infill development within the curtilage of a house</w:t>
            </w:r>
            <w:r w:rsidRPr="00147DCC">
              <w:rPr>
                <w:b/>
                <w:color w:val="FF0000"/>
                <w:vertAlign w:val="superscript"/>
              </w:rPr>
              <w:t>37C</w:t>
            </w:r>
          </w:p>
          <w:p w:rsidR="00853A3A" w:rsidRPr="00147DCC" w:rsidRDefault="00853A3A" w:rsidP="00853A3A">
            <w:pPr>
              <w:pStyle w:val="FootnoteText"/>
              <w:rPr>
                <w:b/>
                <w:color w:val="FF0000"/>
                <w:sz w:val="22"/>
                <w:szCs w:val="22"/>
              </w:rPr>
            </w:pPr>
            <w:r w:rsidRPr="00147DCC">
              <w:rPr>
                <w:b/>
                <w:color w:val="FF0000"/>
                <w:sz w:val="22"/>
                <w:szCs w:val="22"/>
                <w:vertAlign w:val="superscript"/>
              </w:rPr>
              <w:t>37A</w:t>
            </w:r>
            <w:r w:rsidRPr="00147DCC">
              <w:rPr>
                <w:b/>
                <w:color w:val="FF0000"/>
                <w:sz w:val="22"/>
                <w:szCs w:val="22"/>
              </w:rPr>
              <w:t xml:space="preserve"> Tube, rail, DLR or tram station</w:t>
            </w:r>
          </w:p>
          <w:p w:rsidR="00853A3A" w:rsidRPr="00147DCC" w:rsidRDefault="00853A3A" w:rsidP="00853A3A">
            <w:pPr>
              <w:pStyle w:val="FootnoteText"/>
              <w:rPr>
                <w:b/>
                <w:color w:val="FF0000"/>
                <w:sz w:val="22"/>
                <w:szCs w:val="22"/>
              </w:rPr>
            </w:pPr>
            <w:r w:rsidRPr="00147DCC">
              <w:rPr>
                <w:b/>
                <w:color w:val="FF0000"/>
                <w:sz w:val="22"/>
                <w:szCs w:val="22"/>
                <w:vertAlign w:val="superscript"/>
              </w:rPr>
              <w:t>37B</w:t>
            </w:r>
            <w:r w:rsidRPr="00147DCC">
              <w:rPr>
                <w:b/>
                <w:color w:val="FF0000"/>
                <w:sz w:val="22"/>
                <w:szCs w:val="22"/>
              </w:rPr>
              <w:t xml:space="preserve"> District, major, metropolitan and international town centres – for the purposes of Policy H2D2, the 800m distance is measured from the edge of the town centre boundary </w:t>
            </w:r>
          </w:p>
          <w:p w:rsidR="00853A3A" w:rsidRPr="00147DCC" w:rsidRDefault="00853A3A" w:rsidP="00853A3A">
            <w:pPr>
              <w:pStyle w:val="FootnoteText"/>
              <w:rPr>
                <w:b/>
                <w:color w:val="FF0000"/>
              </w:rPr>
            </w:pPr>
            <w:r w:rsidRPr="00147DCC">
              <w:rPr>
                <w:b/>
                <w:color w:val="FF0000"/>
                <w:sz w:val="22"/>
                <w:szCs w:val="22"/>
                <w:vertAlign w:val="superscript"/>
              </w:rPr>
              <w:t>37C</w:t>
            </w:r>
            <w:r w:rsidRPr="00147DCC">
              <w:rPr>
                <w:b/>
                <w:color w:val="FF0000"/>
                <w:sz w:val="22"/>
                <w:szCs w:val="22"/>
              </w:rPr>
              <w:t xml:space="preserve"> Subject to the total area of ground covered by buildings within the curtilage of the dwelling house not exceeding 50% of the total area of </w:t>
            </w:r>
            <w:r w:rsidRPr="00147DCC">
              <w:rPr>
                <w:b/>
                <w:color w:val="FF0000"/>
                <w:sz w:val="22"/>
                <w:szCs w:val="22"/>
              </w:rPr>
              <w:lastRenderedPageBreak/>
              <w:t>the curtilage (excluding the ground area of the original dwelling house), to be consistent with the Government’s permitted development rights for a household set out in Part 1 of Schedule 2 of Town and Country Planning (General Permitted Development) (England) Order 2015).</w:t>
            </w:r>
          </w:p>
        </w:tc>
        <w:tc>
          <w:tcPr>
            <w:tcW w:w="2693" w:type="dxa"/>
          </w:tcPr>
          <w:p w:rsidR="00853A3A" w:rsidRPr="00147DCC" w:rsidRDefault="00926D4E" w:rsidP="00853A3A">
            <w:pPr>
              <w:pStyle w:val="Header"/>
              <w:rPr>
                <w:rFonts w:cs="Aharoni"/>
              </w:rPr>
            </w:pPr>
            <w:r>
              <w:rPr>
                <w:rFonts w:cs="Aharoni"/>
              </w:rPr>
              <w:lastRenderedPageBreak/>
              <w:t>London Borough</w:t>
            </w:r>
            <w:r w:rsidR="008906AC">
              <w:rPr>
                <w:rFonts w:cs="Aharoni"/>
              </w:rPr>
              <w:t>s</w:t>
            </w:r>
            <w:r w:rsidR="00853A3A" w:rsidRPr="00147DCC">
              <w:rPr>
                <w:rFonts w:cs="Aharoni"/>
              </w:rPr>
              <w:t>, Developers</w:t>
            </w:r>
            <w:r w:rsidR="00A82DD0">
              <w:rPr>
                <w:rFonts w:cs="Aharoni"/>
              </w:rPr>
              <w:t xml:space="preserve"> </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 and clarification</w:t>
            </w:r>
          </w:p>
          <w:p w:rsidR="00853A3A" w:rsidRPr="00147DCC" w:rsidRDefault="00853A3A" w:rsidP="00853A3A">
            <w:pPr>
              <w:pStyle w:val="Header"/>
              <w:rPr>
                <w:rFonts w:cs="Arial"/>
              </w:rPr>
            </w:pPr>
          </w:p>
          <w:p w:rsidR="00853A3A" w:rsidRPr="00147DCC" w:rsidRDefault="00853A3A" w:rsidP="00853A3A">
            <w:pPr>
              <w:pStyle w:val="Header"/>
              <w:rPr>
                <w:rFonts w:cs="Arial"/>
              </w:rPr>
            </w:pPr>
          </w:p>
          <w:p w:rsidR="00853A3A" w:rsidRPr="00147DCC" w:rsidRDefault="00853A3A" w:rsidP="00853A3A">
            <w:pPr>
              <w:pStyle w:val="Header"/>
              <w:rPr>
                <w:rFonts w:cs="Arial"/>
              </w:rPr>
            </w:pPr>
          </w:p>
          <w:p w:rsidR="00853A3A" w:rsidRPr="00147DCC" w:rsidRDefault="00853A3A" w:rsidP="00853A3A">
            <w:pPr>
              <w:pStyle w:val="Header"/>
              <w:rPr>
                <w:rFonts w:cs="Arial"/>
              </w:rPr>
            </w:pPr>
            <w:r w:rsidRPr="00147DCC">
              <w:rPr>
                <w:rFonts w:cs="Arial"/>
              </w:rPr>
              <w:t xml:space="preserve"> </w:t>
            </w:r>
          </w:p>
          <w:p w:rsidR="00853A3A" w:rsidRPr="00147DCC" w:rsidRDefault="00853A3A" w:rsidP="00853A3A">
            <w:pPr>
              <w:pStyle w:val="Header"/>
              <w:rPr>
                <w:rFonts w:cs="Arial"/>
              </w:rPr>
            </w:pPr>
          </w:p>
          <w:p w:rsidR="00853A3A" w:rsidRPr="00147DCC" w:rsidRDefault="00853A3A" w:rsidP="00853A3A">
            <w:pPr>
              <w:pStyle w:val="Header"/>
              <w:rPr>
                <w:rFonts w:cs="Arial"/>
              </w:rPr>
            </w:pPr>
            <w:r w:rsidRPr="00147DCC">
              <w:rPr>
                <w:rFonts w:cs="Arial"/>
              </w:rPr>
              <w:t xml:space="preserve"> </w:t>
            </w:r>
          </w:p>
          <w:p w:rsidR="00853A3A" w:rsidRPr="00147DCC" w:rsidRDefault="00853A3A" w:rsidP="00853A3A">
            <w:pPr>
              <w:pStyle w:val="Header"/>
              <w:rPr>
                <w:rFonts w:cs="Arial"/>
              </w:rPr>
            </w:pPr>
            <w:r w:rsidRPr="00147DCC">
              <w:rPr>
                <w:rFonts w:cs="Arial"/>
              </w:rPr>
              <w:br/>
            </w:r>
          </w:p>
          <w:p w:rsidR="00853A3A" w:rsidRPr="00147DCC" w:rsidRDefault="00853A3A" w:rsidP="00853A3A">
            <w:pPr>
              <w:pStyle w:val="Header"/>
              <w:rPr>
                <w:rFonts w:cs="Arial"/>
              </w:rPr>
            </w:pPr>
          </w:p>
          <w:p w:rsidR="00853A3A" w:rsidRPr="00147DCC" w:rsidRDefault="00853A3A" w:rsidP="00853A3A">
            <w:pPr>
              <w:pStyle w:val="Header"/>
              <w:rPr>
                <w:rFonts w:cs="Arial"/>
              </w:rPr>
            </w:pPr>
          </w:p>
          <w:p w:rsidR="00853A3A" w:rsidRPr="00147DCC" w:rsidRDefault="00853A3A" w:rsidP="00853A3A">
            <w:pPr>
              <w:pStyle w:val="Header"/>
              <w:rPr>
                <w:rFonts w:cs="Arial"/>
              </w:rPr>
            </w:pP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lastRenderedPageBreak/>
              <w:t>MSC.4.17</w:t>
            </w:r>
          </w:p>
        </w:tc>
        <w:tc>
          <w:tcPr>
            <w:tcW w:w="2126" w:type="dxa"/>
          </w:tcPr>
          <w:p w:rsidR="00853A3A" w:rsidRPr="00147DCC" w:rsidRDefault="00853A3A" w:rsidP="00853A3A">
            <w:pPr>
              <w:pStyle w:val="Header"/>
            </w:pPr>
            <w:r w:rsidRPr="00147DCC">
              <w:t>H2 D 3</w:t>
            </w:r>
          </w:p>
        </w:tc>
        <w:tc>
          <w:tcPr>
            <w:tcW w:w="5245" w:type="dxa"/>
          </w:tcPr>
          <w:p w:rsidR="00853A3A" w:rsidRPr="00147DCC" w:rsidRDefault="00853A3A" w:rsidP="00853A3A">
            <w:pPr>
              <w:pStyle w:val="Supportingtextstyle"/>
              <w:rPr>
                <w:rStyle w:val="Numbering"/>
                <w:rFonts w:ascii="Aktiv Grotesk" w:hAnsi="Aktiv Grotesk" w:cs="Aktiv Grotesk"/>
                <w:color w:val="353D42"/>
                <w:spacing w:val="8"/>
                <w:sz w:val="24"/>
                <w:szCs w:val="24"/>
              </w:rPr>
            </w:pPr>
            <w:r w:rsidRPr="00147DCC">
              <w:rPr>
                <w:rStyle w:val="Numbering"/>
              </w:rPr>
              <w:t>D</w:t>
            </w:r>
            <w:r w:rsidRPr="00147DCC">
              <w:rPr>
                <w:rStyle w:val="Numbering"/>
              </w:rPr>
              <w:tab/>
            </w:r>
            <w:r w:rsidRPr="00147DCC">
              <w:t>To deliver the small sites targets in Table 4.2, boroughs should apply a presumption in favour of the following types of small housing development which provide between one and 25 homes:</w:t>
            </w:r>
          </w:p>
          <w:p w:rsidR="00853A3A" w:rsidRPr="00147DCC" w:rsidRDefault="00853A3A" w:rsidP="00853A3A">
            <w:pPr>
              <w:pStyle w:val="Supportingtextstyle"/>
              <w:rPr>
                <w:rStyle w:val="Numbering"/>
                <w:color w:val="353D42"/>
                <w:spacing w:val="8"/>
                <w:sz w:val="24"/>
                <w:szCs w:val="24"/>
              </w:rPr>
            </w:pPr>
            <w:r w:rsidRPr="00147DCC">
              <w:rPr>
                <w:rStyle w:val="Numbering"/>
              </w:rPr>
              <w:t>3)</w:t>
            </w:r>
            <w:r w:rsidRPr="00147DCC">
              <w:rPr>
                <w:rStyle w:val="Numbering"/>
              </w:rPr>
              <w:tab/>
            </w:r>
            <w:r w:rsidRPr="00147DCC">
              <w:t>the redevelopment or upward extension of flats</w:t>
            </w:r>
            <w:r w:rsidRPr="00147DCC">
              <w:rPr>
                <w:b/>
                <w:color w:val="FF0000"/>
              </w:rPr>
              <w:t>,</w:t>
            </w:r>
            <w:r w:rsidRPr="00147DCC">
              <w:t xml:space="preserve"> </w:t>
            </w:r>
            <w:r w:rsidRPr="00147DCC">
              <w:rPr>
                <w:strike/>
                <w:color w:val="FF0000"/>
              </w:rPr>
              <w:t>and</w:t>
            </w:r>
            <w:r w:rsidRPr="00147DCC">
              <w:rPr>
                <w:color w:val="FF0000"/>
              </w:rPr>
              <w:t xml:space="preserve"> </w:t>
            </w:r>
            <w:r w:rsidRPr="00147DCC">
              <w:t xml:space="preserve">non-residential buildings </w:t>
            </w:r>
            <w:r w:rsidRPr="00147DCC">
              <w:rPr>
                <w:b/>
                <w:color w:val="FF0000"/>
              </w:rPr>
              <w:t xml:space="preserve">and residential garages </w:t>
            </w:r>
            <w:r w:rsidRPr="00147DCC">
              <w:t xml:space="preserve">to provide additional housing. </w:t>
            </w:r>
          </w:p>
        </w:tc>
        <w:tc>
          <w:tcPr>
            <w:tcW w:w="2693" w:type="dxa"/>
          </w:tcPr>
          <w:p w:rsidR="00853A3A" w:rsidRPr="00147DCC" w:rsidRDefault="00853A3A" w:rsidP="00853A3A">
            <w:pPr>
              <w:pStyle w:val="Header"/>
              <w:rPr>
                <w:rFonts w:cs="Aharoni"/>
              </w:rPr>
            </w:pPr>
            <w:r w:rsidRPr="00147DCC">
              <w:rPr>
                <w:rFonts w:cs="Aharoni"/>
              </w:rPr>
              <w:t>London Boroughs, Developers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w:t>
            </w:r>
          </w:p>
        </w:tc>
        <w:tc>
          <w:tcPr>
            <w:tcW w:w="2126" w:type="dxa"/>
          </w:tcPr>
          <w:p w:rsidR="00853A3A" w:rsidRPr="00147DCC" w:rsidRDefault="00853A3A" w:rsidP="00853A3A">
            <w:pPr>
              <w:pStyle w:val="Header"/>
            </w:pPr>
            <w:r w:rsidRPr="00147DCC">
              <w:t>H2 E</w:t>
            </w:r>
          </w:p>
        </w:tc>
        <w:tc>
          <w:tcPr>
            <w:tcW w:w="5245" w:type="dxa"/>
          </w:tcPr>
          <w:p w:rsidR="00853A3A" w:rsidRPr="00147DCC" w:rsidRDefault="00853A3A" w:rsidP="00853A3A">
            <w:pPr>
              <w:pStyle w:val="Supportingtextstyle"/>
            </w:pPr>
            <w:r w:rsidRPr="00147DCC">
              <w:rPr>
                <w:rStyle w:val="Numbering"/>
              </w:rPr>
              <w:t>E</w:t>
            </w:r>
            <w:r w:rsidRPr="00147DCC">
              <w:rPr>
                <w:rStyle w:val="Numbering"/>
              </w:rPr>
              <w:tab/>
            </w:r>
            <w:r w:rsidRPr="00147DCC">
              <w:t xml:space="preserve">For the purposes of part D, the presumption in favour of small housing developments means approving small housing developments </w:t>
            </w:r>
            <w:r w:rsidRPr="00147DCC">
              <w:rPr>
                <w:strike/>
                <w:color w:val="FF0000"/>
              </w:rPr>
              <w:t xml:space="preserve">which are in accordance with a design code developed in accordance with part B. Where there is no such design code, the presumption means approving small </w:t>
            </w:r>
            <w:r w:rsidRPr="00147DCC">
              <w:rPr>
                <w:strike/>
                <w:color w:val="FF0000"/>
              </w:rPr>
              <w:lastRenderedPageBreak/>
              <w:t xml:space="preserve">housing development </w:t>
            </w:r>
            <w:r w:rsidRPr="00147DCC">
              <w:t xml:space="preserve">unless it can be demonstrated that the development would give rise to an unacceptable level of harm </w:t>
            </w:r>
            <w:r w:rsidRPr="00147DCC">
              <w:rPr>
                <w:strike/>
                <w:color w:val="FF0000"/>
              </w:rPr>
              <w:t>to residential privacy, designated heritage assets, biodiversity or a safeguarded land use</w:t>
            </w:r>
            <w:r w:rsidRPr="00147DCC">
              <w:rPr>
                <w:color w:val="FF0000"/>
              </w:rPr>
              <w:t xml:space="preserve"> </w:t>
            </w:r>
            <w:r w:rsidRPr="00147DCC">
              <w:t>that outweighs the benefits of additional housing provision</w:t>
            </w:r>
            <w:r w:rsidRPr="00147DCC">
              <w:rPr>
                <w:b/>
                <w:color w:val="FF0000"/>
              </w:rPr>
              <w:t>; or where development does not comply with a design code prepared in accordance with part B</w:t>
            </w:r>
            <w:r w:rsidRPr="00147DCC">
              <w:t>.</w:t>
            </w:r>
          </w:p>
        </w:tc>
        <w:tc>
          <w:tcPr>
            <w:tcW w:w="2693" w:type="dxa"/>
          </w:tcPr>
          <w:p w:rsidR="00853A3A" w:rsidRPr="00147DCC" w:rsidRDefault="00853A3A" w:rsidP="00853A3A">
            <w:pPr>
              <w:pStyle w:val="Header"/>
              <w:rPr>
                <w:rFonts w:cs="Aharoni"/>
              </w:rPr>
            </w:pPr>
            <w:r w:rsidRPr="00147DCC">
              <w:rPr>
                <w:rFonts w:cs="Aharoni"/>
              </w:rPr>
              <w:lastRenderedPageBreak/>
              <w:t>London Boro</w:t>
            </w:r>
            <w:r w:rsidR="003A1BAD">
              <w:rPr>
                <w:rFonts w:cs="Aharoni"/>
              </w:rPr>
              <w:t>ughs, Historic England, MHCLG, Community Groups, I</w:t>
            </w:r>
            <w:r w:rsidRPr="00147DCC">
              <w:rPr>
                <w:rFonts w:cs="Aharoni"/>
              </w:rPr>
              <w:t>ndividuals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p w:rsidR="00853A3A" w:rsidRPr="00147DCC" w:rsidRDefault="00853A3A" w:rsidP="00853A3A">
            <w:pPr>
              <w:pStyle w:val="Header"/>
              <w:rPr>
                <w:rFonts w:cs="Arial"/>
              </w:rPr>
            </w:pP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w:t>
            </w:r>
          </w:p>
        </w:tc>
        <w:tc>
          <w:tcPr>
            <w:tcW w:w="2126" w:type="dxa"/>
          </w:tcPr>
          <w:p w:rsidR="00853A3A" w:rsidRPr="00147DCC" w:rsidRDefault="00853A3A" w:rsidP="00853A3A">
            <w:pPr>
              <w:pStyle w:val="Header"/>
            </w:pPr>
            <w:r w:rsidRPr="00147DCC">
              <w:t>H2 F</w:t>
            </w:r>
          </w:p>
        </w:tc>
        <w:tc>
          <w:tcPr>
            <w:tcW w:w="5245" w:type="dxa"/>
          </w:tcPr>
          <w:p w:rsidR="00853A3A" w:rsidRPr="00147DCC" w:rsidRDefault="00853A3A" w:rsidP="00853A3A">
            <w:pPr>
              <w:pStyle w:val="Supportingtextstyle"/>
            </w:pPr>
            <w:r w:rsidRPr="00147DCC">
              <w:rPr>
                <w:rStyle w:val="Numbering"/>
              </w:rPr>
              <w:t>F</w:t>
            </w:r>
            <w:r w:rsidRPr="00147DCC">
              <w:rPr>
                <w:rStyle w:val="Numbering"/>
              </w:rPr>
              <w:tab/>
            </w:r>
            <w:bookmarkStart w:id="2" w:name="_Hlk517271492"/>
            <w:r w:rsidRPr="00147DCC">
              <w:t>The presumption in favour of small housing developments should not be applied to:</w:t>
            </w:r>
          </w:p>
          <w:p w:rsidR="00853A3A" w:rsidRPr="00147DCC" w:rsidRDefault="00853A3A" w:rsidP="00853A3A">
            <w:pPr>
              <w:pStyle w:val="Supportingtextstyle"/>
            </w:pPr>
            <w:r w:rsidRPr="00147DCC">
              <w:rPr>
                <w:rStyle w:val="Numbering"/>
              </w:rPr>
              <w:t>1)</w:t>
            </w:r>
            <w:r w:rsidRPr="00147DCC">
              <w:rPr>
                <w:rStyle w:val="Numbering"/>
              </w:rPr>
              <w:tab/>
            </w:r>
            <w:r w:rsidRPr="00147DCC">
              <w:rPr>
                <w:strike/>
                <w:color w:val="FF0000"/>
              </w:rPr>
              <w:t xml:space="preserve">statutory listed buildings </w:t>
            </w:r>
            <w:r w:rsidRPr="00147DCC">
              <w:rPr>
                <w:b/>
                <w:color w:val="FF0000"/>
              </w:rPr>
              <w:t>designated heritage assets and their settings</w:t>
            </w:r>
            <w:r w:rsidRPr="00147DCC">
              <w:rPr>
                <w:rStyle w:val="FootnoteReference"/>
                <w:b/>
                <w:color w:val="FF0000"/>
              </w:rPr>
              <w:t>37D</w:t>
            </w:r>
            <w:r w:rsidRPr="00147DCC">
              <w:rPr>
                <w:b/>
                <w:strike/>
                <w:color w:val="FF0000"/>
              </w:rPr>
              <w:t xml:space="preserve"> </w:t>
            </w:r>
            <w:r w:rsidRPr="00147DCC">
              <w:rPr>
                <w:b/>
                <w:color w:val="FF0000"/>
              </w:rPr>
              <w:t>(however, a presumption in favour of residential conversions should be applied in conservation areas)</w:t>
            </w:r>
          </w:p>
          <w:bookmarkEnd w:id="2"/>
          <w:p w:rsidR="00853A3A" w:rsidRPr="00147DCC" w:rsidRDefault="00853A3A" w:rsidP="00853A3A">
            <w:pPr>
              <w:pStyle w:val="Supportingtextstyle"/>
            </w:pPr>
            <w:r w:rsidRPr="00147DCC">
              <w:rPr>
                <w:rStyle w:val="Numbering"/>
              </w:rPr>
              <w:t>2)</w:t>
            </w:r>
            <w:r w:rsidRPr="00147DCC">
              <w:rPr>
                <w:rStyle w:val="Numbering"/>
              </w:rPr>
              <w:tab/>
            </w:r>
            <w:r w:rsidRPr="00147DCC">
              <w:t>developments providing more than 25 homes</w:t>
            </w:r>
          </w:p>
          <w:p w:rsidR="00853A3A" w:rsidRPr="00147DCC" w:rsidRDefault="00853A3A" w:rsidP="00853A3A">
            <w:pPr>
              <w:pStyle w:val="Supportingtextstyle"/>
            </w:pPr>
            <w:r w:rsidRPr="00147DCC">
              <w:rPr>
                <w:rStyle w:val="Numbering"/>
              </w:rPr>
              <w:t>3)</w:t>
            </w:r>
            <w:r w:rsidRPr="00147DCC">
              <w:rPr>
                <w:rStyle w:val="Numbering"/>
              </w:rPr>
              <w:tab/>
            </w:r>
            <w:r w:rsidRPr="00147DCC">
              <w:t>proposals that do not provide net additional housing</w:t>
            </w:r>
          </w:p>
          <w:p w:rsidR="00853A3A" w:rsidRPr="00147DCC" w:rsidRDefault="00853A3A" w:rsidP="00853A3A">
            <w:pPr>
              <w:pStyle w:val="Supportingtextstyle"/>
            </w:pPr>
            <w:r w:rsidRPr="00147DCC">
              <w:rPr>
                <w:rStyle w:val="Numbering"/>
              </w:rPr>
              <w:lastRenderedPageBreak/>
              <w:t>4)</w:t>
            </w:r>
            <w:r w:rsidRPr="00147DCC">
              <w:rPr>
                <w:rStyle w:val="Numbering"/>
              </w:rPr>
              <w:tab/>
            </w:r>
            <w:r w:rsidRPr="00147DCC">
              <w:t>sites of more than 0.25 hectares in size</w:t>
            </w:r>
          </w:p>
          <w:p w:rsidR="00853A3A" w:rsidRPr="00147DCC" w:rsidRDefault="00853A3A" w:rsidP="00853A3A">
            <w:pPr>
              <w:pStyle w:val="Supportingtextstyle"/>
            </w:pPr>
            <w:r w:rsidRPr="00147DCC">
              <w:rPr>
                <w:rStyle w:val="Numbering"/>
              </w:rPr>
              <w:t>5)</w:t>
            </w:r>
            <w:r w:rsidRPr="00147DCC">
              <w:rPr>
                <w:rStyle w:val="Numbering"/>
              </w:rPr>
              <w:tab/>
            </w:r>
            <w:r w:rsidRPr="00147DCC">
              <w:t>non-self-contained housing schemes (i.e. that are not in Class C3 residential use)</w:t>
            </w:r>
          </w:p>
          <w:p w:rsidR="00853A3A" w:rsidRPr="00147DCC" w:rsidRDefault="00853A3A" w:rsidP="00853A3A">
            <w:pPr>
              <w:pStyle w:val="Supportingtextstyle"/>
            </w:pPr>
            <w:r w:rsidRPr="00147DCC">
              <w:rPr>
                <w:rStyle w:val="Numbering"/>
                <w:color w:val="353D42"/>
                <w:spacing w:val="8"/>
                <w:sz w:val="24"/>
                <w:szCs w:val="24"/>
              </w:rPr>
              <w:t>6)</w:t>
            </w:r>
            <w:r w:rsidRPr="00147DCC">
              <w:rPr>
                <w:rStyle w:val="Numbering"/>
                <w:color w:val="353D42"/>
                <w:spacing w:val="8"/>
                <w:sz w:val="24"/>
                <w:szCs w:val="24"/>
              </w:rPr>
              <w:tab/>
            </w:r>
            <w:r w:rsidRPr="00147DCC">
              <w:rPr>
                <w:strike/>
                <w:color w:val="FF0000"/>
              </w:rPr>
              <w:t>mixed-use proposals within</w:t>
            </w:r>
            <w:r w:rsidRPr="00147DCC">
              <w:rPr>
                <w:color w:val="FF0000"/>
              </w:rPr>
              <w:t xml:space="preserve"> </w:t>
            </w:r>
            <w:r w:rsidRPr="00147DCC">
              <w:rPr>
                <w:b/>
                <w:color w:val="FF0000"/>
              </w:rPr>
              <w:t>sites that contribute to the strategic functions of</w:t>
            </w:r>
            <w:r w:rsidRPr="00147DCC">
              <w:rPr>
                <w:color w:val="FF0000"/>
              </w:rPr>
              <w:t xml:space="preserve"> </w:t>
            </w:r>
            <w:r w:rsidRPr="00147DCC">
              <w:t>the Central Activities Zone (CAZ)</w:t>
            </w:r>
          </w:p>
          <w:p w:rsidR="00853A3A" w:rsidRPr="00147DCC" w:rsidRDefault="00853A3A" w:rsidP="00853A3A">
            <w:pPr>
              <w:pStyle w:val="Supportingtextstyle"/>
            </w:pPr>
            <w:r w:rsidRPr="00147DCC">
              <w:rPr>
                <w:rStyle w:val="Numbering"/>
                <w:color w:val="353D42"/>
                <w:spacing w:val="8"/>
                <w:sz w:val="24"/>
                <w:szCs w:val="24"/>
              </w:rPr>
              <w:t xml:space="preserve">7)  </w:t>
            </w:r>
            <w:r w:rsidRPr="00147DCC">
              <w:rPr>
                <w:rStyle w:val="Numbering"/>
                <w:strike/>
                <w:color w:val="FF0000"/>
                <w:spacing w:val="8"/>
                <w:sz w:val="24"/>
                <w:szCs w:val="24"/>
              </w:rPr>
              <w:t>estate regeneration schemes.</w:t>
            </w:r>
            <w:r w:rsidRPr="00147DCC">
              <w:rPr>
                <w:rStyle w:val="Numbering"/>
                <w:color w:val="353D42"/>
                <w:spacing w:val="8"/>
                <w:sz w:val="24"/>
                <w:szCs w:val="24"/>
              </w:rPr>
              <w:t xml:space="preserve"> </w:t>
            </w:r>
            <w:r w:rsidRPr="00147DCC">
              <w:rPr>
                <w:rStyle w:val="Numbering"/>
                <w:b/>
                <w:color w:val="FF0000"/>
                <w:spacing w:val="8"/>
                <w:sz w:val="24"/>
                <w:szCs w:val="24"/>
              </w:rPr>
              <w:t>designated industrial or employment sites</w:t>
            </w:r>
          </w:p>
          <w:p w:rsidR="00853A3A" w:rsidRPr="00147DCC" w:rsidRDefault="00853A3A" w:rsidP="00853A3A">
            <w:pPr>
              <w:pStyle w:val="Supportingtextstyle"/>
              <w:rPr>
                <w:b/>
                <w:color w:val="FF0000"/>
              </w:rPr>
            </w:pPr>
            <w:r w:rsidRPr="00147DCC">
              <w:rPr>
                <w:rStyle w:val="Numbering"/>
                <w:color w:val="353D42"/>
                <w:spacing w:val="8"/>
                <w:sz w:val="24"/>
                <w:szCs w:val="24"/>
              </w:rPr>
              <w:t xml:space="preserve">8) </w:t>
            </w:r>
            <w:r w:rsidRPr="00147DCC">
              <w:rPr>
                <w:rStyle w:val="Numbering"/>
                <w:b/>
                <w:color w:val="FF0000"/>
                <w:spacing w:val="8"/>
                <w:sz w:val="24"/>
                <w:szCs w:val="24"/>
              </w:rPr>
              <w:t xml:space="preserve"> change of use of non-residential buildings to residential use</w:t>
            </w:r>
            <w:r w:rsidRPr="00147DCC">
              <w:rPr>
                <w:rStyle w:val="Numbering"/>
                <w:b/>
                <w:color w:val="FF0000"/>
                <w:spacing w:val="8"/>
                <w:sz w:val="24"/>
                <w:szCs w:val="24"/>
                <w:vertAlign w:val="superscript"/>
              </w:rPr>
              <w:t>37E</w:t>
            </w:r>
          </w:p>
          <w:p w:rsidR="00853A3A" w:rsidRPr="00147DCC" w:rsidRDefault="00853A3A" w:rsidP="00853A3A">
            <w:pPr>
              <w:pStyle w:val="Supportingtextstyle"/>
              <w:rPr>
                <w:b/>
                <w:color w:val="FF0000"/>
              </w:rPr>
            </w:pPr>
            <w:r w:rsidRPr="00147DCC">
              <w:rPr>
                <w:rStyle w:val="Numbering"/>
                <w:b/>
                <w:color w:val="FF0000"/>
                <w:spacing w:val="8"/>
                <w:sz w:val="24"/>
                <w:szCs w:val="24"/>
              </w:rPr>
              <w:t>9)  designated Green Belt, MOL, Sites of Importance for Nature Conservation (SINCs)</w:t>
            </w:r>
            <w:r w:rsidRPr="00147DCC">
              <w:rPr>
                <w:rStyle w:val="Numbering"/>
                <w:b/>
                <w:color w:val="FF0000"/>
                <w:spacing w:val="8"/>
                <w:sz w:val="24"/>
                <w:szCs w:val="24"/>
                <w:vertAlign w:val="superscript"/>
              </w:rPr>
              <w:t>37F</w:t>
            </w:r>
            <w:r w:rsidRPr="00147DCC">
              <w:rPr>
                <w:rStyle w:val="FootnoteReference"/>
                <w:b/>
                <w:color w:val="FF0000"/>
                <w:vertAlign w:val="baseline"/>
              </w:rPr>
              <w:t xml:space="preserve"> </w:t>
            </w:r>
            <w:r w:rsidRPr="00147DCC">
              <w:rPr>
                <w:rStyle w:val="Numbering"/>
                <w:b/>
                <w:color w:val="FF0000"/>
                <w:spacing w:val="8"/>
                <w:sz w:val="24"/>
                <w:szCs w:val="24"/>
              </w:rPr>
              <w:t>and other protected public open spaces</w:t>
            </w:r>
          </w:p>
          <w:p w:rsidR="00853A3A" w:rsidRPr="00147DCC" w:rsidRDefault="00853A3A" w:rsidP="00853A3A">
            <w:pPr>
              <w:pStyle w:val="Supportingtextstyle"/>
              <w:rPr>
                <w:b/>
                <w:color w:val="FF0000"/>
              </w:rPr>
            </w:pPr>
            <w:r w:rsidRPr="00147DCC">
              <w:rPr>
                <w:rStyle w:val="Numbering"/>
                <w:b/>
                <w:color w:val="FF0000"/>
                <w:spacing w:val="8"/>
                <w:sz w:val="24"/>
                <w:szCs w:val="24"/>
              </w:rPr>
              <w:t>10) buildings that would be more than 30 metres high (following their redevelopment or extension)</w:t>
            </w:r>
          </w:p>
          <w:p w:rsidR="00853A3A" w:rsidRPr="00147DCC" w:rsidRDefault="00853A3A" w:rsidP="00853A3A">
            <w:pPr>
              <w:pStyle w:val="Supportingtextstyle"/>
              <w:rPr>
                <w:b/>
                <w:color w:val="FF0000"/>
              </w:rPr>
            </w:pPr>
            <w:r w:rsidRPr="00147DCC">
              <w:rPr>
                <w:rStyle w:val="Numbering"/>
                <w:b/>
                <w:color w:val="FF0000"/>
                <w:spacing w:val="8"/>
                <w:sz w:val="24"/>
                <w:szCs w:val="24"/>
              </w:rPr>
              <w:t xml:space="preserve">11) development that involves the alteration or replacement of existing homes on social housing estates. </w:t>
            </w:r>
          </w:p>
          <w:p w:rsidR="00853A3A" w:rsidRPr="00147DCC" w:rsidRDefault="00853A3A" w:rsidP="00853A3A">
            <w:pPr>
              <w:pStyle w:val="PolicyLargeletteredPolciies"/>
              <w:ind w:left="0" w:firstLine="0"/>
            </w:pPr>
          </w:p>
          <w:p w:rsidR="00853A3A" w:rsidRPr="00147DCC" w:rsidRDefault="00853A3A" w:rsidP="00853A3A">
            <w:pPr>
              <w:pStyle w:val="Supportingtextstyle"/>
              <w:rPr>
                <w:b/>
                <w:color w:val="FF0000"/>
                <w:sz w:val="22"/>
                <w:szCs w:val="22"/>
              </w:rPr>
            </w:pPr>
            <w:r w:rsidRPr="00147DCC">
              <w:rPr>
                <w:b/>
                <w:color w:val="FF0000"/>
                <w:sz w:val="22"/>
                <w:szCs w:val="22"/>
                <w:vertAlign w:val="superscript"/>
              </w:rPr>
              <w:t>37D</w:t>
            </w:r>
            <w:r w:rsidRPr="00147DCC">
              <w:rPr>
                <w:b/>
                <w:color w:val="FF0000"/>
                <w:sz w:val="22"/>
                <w:szCs w:val="22"/>
              </w:rPr>
              <w:t xml:space="preserve"> See glossary for definitions of ‘designated heritage assets’ and ‘setting of heritage assets’</w:t>
            </w:r>
          </w:p>
          <w:p w:rsidR="00853A3A" w:rsidRPr="00147DCC" w:rsidRDefault="00853A3A" w:rsidP="00853A3A">
            <w:pPr>
              <w:pStyle w:val="Supportingtextstyle"/>
              <w:rPr>
                <w:b/>
                <w:color w:val="FF0000"/>
                <w:sz w:val="22"/>
                <w:szCs w:val="22"/>
              </w:rPr>
            </w:pPr>
            <w:r w:rsidRPr="00147DCC">
              <w:rPr>
                <w:rStyle w:val="Numbering"/>
                <w:b/>
                <w:color w:val="FF0000"/>
                <w:spacing w:val="8"/>
                <w:vertAlign w:val="superscript"/>
              </w:rPr>
              <w:t>37E</w:t>
            </w:r>
            <w:r w:rsidRPr="00147DCC">
              <w:rPr>
                <w:b/>
                <w:color w:val="FF0000"/>
                <w:sz w:val="22"/>
                <w:szCs w:val="22"/>
              </w:rPr>
              <w:t xml:space="preserve"> See paragraph 4.2.3A</w:t>
            </w:r>
          </w:p>
          <w:p w:rsidR="00853A3A" w:rsidRPr="00147DCC" w:rsidRDefault="00853A3A" w:rsidP="00853A3A">
            <w:pPr>
              <w:pStyle w:val="Supportingtextstyle"/>
              <w:rPr>
                <w:b/>
                <w:sz w:val="22"/>
                <w:szCs w:val="22"/>
              </w:rPr>
            </w:pPr>
            <w:r w:rsidRPr="00147DCC">
              <w:rPr>
                <w:rStyle w:val="Numbering"/>
                <w:b/>
                <w:color w:val="FF0000"/>
                <w:spacing w:val="8"/>
                <w:vertAlign w:val="superscript"/>
              </w:rPr>
              <w:t>37F</w:t>
            </w:r>
            <w:r w:rsidRPr="00147DCC">
              <w:rPr>
                <w:b/>
                <w:color w:val="FF0000"/>
                <w:sz w:val="22"/>
                <w:szCs w:val="22"/>
              </w:rPr>
              <w:t xml:space="preserve"> See definition in paragraph 8.6.1</w:t>
            </w:r>
          </w:p>
        </w:tc>
        <w:tc>
          <w:tcPr>
            <w:tcW w:w="2693" w:type="dxa"/>
          </w:tcPr>
          <w:p w:rsidR="00853A3A" w:rsidRPr="00147DCC" w:rsidRDefault="00853A3A" w:rsidP="00853A3A">
            <w:pPr>
              <w:pStyle w:val="Header"/>
              <w:rPr>
                <w:rFonts w:cs="Aharoni"/>
              </w:rPr>
            </w:pPr>
            <w:r w:rsidRPr="00147DCC">
              <w:rPr>
                <w:rFonts w:cs="Aharoni"/>
              </w:rPr>
              <w:lastRenderedPageBreak/>
              <w:t>London Boroughs, Historic Eng</w:t>
            </w:r>
            <w:r w:rsidR="003A1BAD">
              <w:rPr>
                <w:rFonts w:cs="Aharoni"/>
              </w:rPr>
              <w:t>land, MHCLG, Community Groups, I</w:t>
            </w:r>
            <w:r w:rsidRPr="00147DCC">
              <w:rPr>
                <w:rFonts w:cs="Aharoni"/>
              </w:rPr>
              <w:t>ndividuals</w:t>
            </w:r>
          </w:p>
        </w:tc>
        <w:tc>
          <w:tcPr>
            <w:tcW w:w="1985" w:type="dxa"/>
          </w:tcPr>
          <w:p w:rsidR="00853A3A" w:rsidRPr="00147DCC" w:rsidRDefault="00853A3A" w:rsidP="00853A3A">
            <w:pPr>
              <w:pStyle w:val="Header"/>
              <w:rPr>
                <w:rFonts w:cs="Arial"/>
              </w:rPr>
            </w:pPr>
            <w:bookmarkStart w:id="3" w:name="_Hlk520793605"/>
            <w:r w:rsidRPr="00147DCC">
              <w:rPr>
                <w:rFonts w:cs="Arial"/>
              </w:rPr>
              <w:t xml:space="preserve">Factual update </w:t>
            </w:r>
          </w:p>
          <w:p w:rsidR="00853A3A" w:rsidRPr="00147DCC" w:rsidRDefault="00853A3A" w:rsidP="00853A3A">
            <w:pPr>
              <w:pStyle w:val="Header"/>
              <w:rPr>
                <w:rFonts w:cs="Arial"/>
              </w:rPr>
            </w:pPr>
            <w:r w:rsidRPr="00147DCC">
              <w:rPr>
                <w:rFonts w:cs="Arial"/>
              </w:rPr>
              <w:t>Clarification</w:t>
            </w:r>
          </w:p>
          <w:bookmarkEnd w:id="3"/>
          <w:p w:rsidR="00853A3A" w:rsidRPr="00147DCC" w:rsidRDefault="00853A3A" w:rsidP="00853A3A">
            <w:pPr>
              <w:pStyle w:val="Header"/>
              <w:rPr>
                <w:rFonts w:cs="Arial"/>
              </w:rPr>
            </w:pP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MSC.4.20</w:t>
            </w:r>
          </w:p>
        </w:tc>
        <w:tc>
          <w:tcPr>
            <w:tcW w:w="2126" w:type="dxa"/>
          </w:tcPr>
          <w:p w:rsidR="00853A3A" w:rsidRPr="00147DCC" w:rsidRDefault="00853A3A" w:rsidP="00853A3A">
            <w:pPr>
              <w:pStyle w:val="Header"/>
            </w:pPr>
            <w:r w:rsidRPr="00147DCC">
              <w:t>H2 G</w:t>
            </w:r>
          </w:p>
        </w:tc>
        <w:tc>
          <w:tcPr>
            <w:tcW w:w="5245" w:type="dxa"/>
          </w:tcPr>
          <w:p w:rsidR="00853A3A" w:rsidRPr="00147DCC" w:rsidRDefault="00853A3A" w:rsidP="00853A3A">
            <w:pPr>
              <w:pStyle w:val="Supportingtextstyle"/>
            </w:pPr>
            <w:r w:rsidRPr="00147DCC">
              <w:rPr>
                <w:rStyle w:val="Numbering"/>
              </w:rPr>
              <w:t>G</w:t>
            </w:r>
            <w:r w:rsidRPr="00147DCC">
              <w:rPr>
                <w:rStyle w:val="Numbering"/>
              </w:rPr>
              <w:tab/>
            </w:r>
            <w:r w:rsidRPr="00147DCC">
              <w:rPr>
                <w:rStyle w:val="Numbering"/>
                <w:b/>
                <w:color w:val="FF0000"/>
                <w:sz w:val="24"/>
                <w:szCs w:val="24"/>
              </w:rPr>
              <w:t>Homes located on the ground floor on minor developments should meet the requirements of Policy D5 Accessible Housing;</w:t>
            </w:r>
            <w:r w:rsidRPr="00147DCC">
              <w:rPr>
                <w:rStyle w:val="Numbering"/>
                <w:color w:val="FF0000"/>
              </w:rPr>
              <w:t xml:space="preserve"> </w:t>
            </w:r>
            <w:r w:rsidRPr="00147DCC">
              <w:rPr>
                <w:strike/>
                <w:color w:val="FF0000"/>
              </w:rPr>
              <w:t>New build homes on sites capable of accommodating ten units or fewer which are on the ground floor should meet M4(2) standard for ‘accessible and adaptable dwellings’ and provide step-free access. New build homes on these sized sites</w:t>
            </w:r>
            <w:r w:rsidRPr="00147DCC">
              <w:t xml:space="preserve"> </w:t>
            </w:r>
            <w:r w:rsidRPr="00147DCC">
              <w:rPr>
                <w:b/>
                <w:color w:val="FF0000"/>
              </w:rPr>
              <w:t xml:space="preserve">homes </w:t>
            </w:r>
            <w:r w:rsidRPr="00147DCC">
              <w:t xml:space="preserve">that are not on the ground floor </w:t>
            </w:r>
            <w:r w:rsidRPr="00147DCC">
              <w:rPr>
                <w:b/>
                <w:color w:val="FF0000"/>
              </w:rPr>
              <w:t>on minor developments</w:t>
            </w:r>
            <w:r w:rsidRPr="00147DCC">
              <w:rPr>
                <w:b/>
              </w:rPr>
              <w:t xml:space="preserve"> </w:t>
            </w:r>
            <w:r w:rsidRPr="00147DCC">
              <w:t>do not need to meet M4(2) standards and can comply with the M4(1) standard, which does not require step-free access.</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MSC.4.21</w:t>
            </w:r>
          </w:p>
        </w:tc>
        <w:tc>
          <w:tcPr>
            <w:tcW w:w="2126" w:type="dxa"/>
          </w:tcPr>
          <w:p w:rsidR="00853A3A" w:rsidRPr="00147DCC" w:rsidRDefault="00853A3A" w:rsidP="00853A3A">
            <w:pPr>
              <w:pStyle w:val="Header"/>
            </w:pPr>
            <w:r w:rsidRPr="00147DCC">
              <w:t>H2 H</w:t>
            </w:r>
          </w:p>
        </w:tc>
        <w:tc>
          <w:tcPr>
            <w:tcW w:w="5245" w:type="dxa"/>
          </w:tcPr>
          <w:p w:rsidR="00853A3A" w:rsidRPr="00147DCC" w:rsidRDefault="00853A3A" w:rsidP="00853A3A">
            <w:pPr>
              <w:pStyle w:val="Supportingtextstyle"/>
            </w:pPr>
            <w:r w:rsidRPr="00147DCC">
              <w:rPr>
                <w:rStyle w:val="Numbering"/>
              </w:rPr>
              <w:t>H</w:t>
            </w:r>
            <w:r w:rsidRPr="00147DCC">
              <w:rPr>
                <w:rStyle w:val="Numbering"/>
              </w:rPr>
              <w:tab/>
            </w:r>
            <w:r w:rsidRPr="00147DCC">
              <w:rPr>
                <w:b/>
                <w:color w:val="FF0000"/>
                <w:u w:val="single"/>
              </w:rPr>
              <w:t>Policy H6 Threshold approach to applications</w:t>
            </w:r>
            <w:r w:rsidRPr="00147DCC">
              <w:rPr>
                <w:b/>
                <w:color w:val="FF0000"/>
              </w:rPr>
              <w:t xml:space="preserve"> must be applied to small sites which are major developments and trigger affordable housing requirements.</w:t>
            </w:r>
            <w:r w:rsidRPr="00147DCC">
              <w:rPr>
                <w:rStyle w:val="Numbering"/>
                <w:color w:val="FF0000"/>
              </w:rPr>
              <w:t xml:space="preserve"> </w:t>
            </w:r>
            <w:r w:rsidRPr="00147DCC">
              <w:t xml:space="preserve">Boroughs wishing to apply affordable housing requirements to </w:t>
            </w:r>
            <w:r w:rsidRPr="00147DCC">
              <w:rPr>
                <w:b/>
                <w:color w:val="FF0000"/>
              </w:rPr>
              <w:t>minor</w:t>
            </w:r>
            <w:r w:rsidRPr="00147DCC">
              <w:t xml:space="preserve"> </w:t>
            </w:r>
            <w:r w:rsidRPr="00147DCC">
              <w:rPr>
                <w:b/>
                <w:color w:val="FF0000"/>
              </w:rPr>
              <w:t>developments</w:t>
            </w:r>
            <w:r w:rsidRPr="00147DCC">
              <w:t xml:space="preserve"> </w:t>
            </w:r>
            <w:r w:rsidRPr="00147DCC">
              <w:rPr>
                <w:strike/>
                <w:color w:val="FF0000"/>
              </w:rPr>
              <w:t>sites capable of delivering ten units or fewer and which have a maximum combined gross floor space of no more than 1,000 sqm</w:t>
            </w:r>
            <w:r w:rsidRPr="00147DCC">
              <w:rPr>
                <w:color w:val="FF0000"/>
              </w:rPr>
              <w:t xml:space="preserve"> </w:t>
            </w:r>
            <w:r w:rsidRPr="00147DCC">
              <w:t xml:space="preserve">should only require this through a tariff approach to off-site contributions rather than seeking on-site contributions </w:t>
            </w:r>
            <w:r w:rsidRPr="00147DCC">
              <w:rPr>
                <w:b/>
                <w:color w:val="FF0000"/>
              </w:rPr>
              <w:t>and</w:t>
            </w:r>
            <w:r w:rsidRPr="00147DCC">
              <w:rPr>
                <w:strike/>
                <w:color w:val="FF0000"/>
              </w:rPr>
              <w:t>. Boroughs</w:t>
            </w:r>
            <w:r w:rsidRPr="00147DCC">
              <w:rPr>
                <w:color w:val="FF0000"/>
              </w:rPr>
              <w:t xml:space="preserve"> </w:t>
            </w:r>
            <w:r w:rsidRPr="00147DCC">
              <w:t>are strongly encouraged to provide the flexibility for payments to be collected prior to the occupation of development, rather than prior to commencement of development</w:t>
            </w:r>
            <w:r w:rsidRPr="00147DCC">
              <w:rPr>
                <w:b/>
                <w:color w:val="FF0000"/>
              </w:rPr>
              <w:t xml:space="preserve"> in these instances</w:t>
            </w:r>
            <w:r w:rsidRPr="00147DCC">
              <w:t>.</w:t>
            </w:r>
          </w:p>
        </w:tc>
        <w:tc>
          <w:tcPr>
            <w:tcW w:w="2693" w:type="dxa"/>
          </w:tcPr>
          <w:p w:rsidR="00853A3A" w:rsidRPr="00147DCC" w:rsidRDefault="003A1BAD" w:rsidP="00853A3A">
            <w:pPr>
              <w:pStyle w:val="Header"/>
              <w:rPr>
                <w:rFonts w:cs="Aharoni"/>
              </w:rPr>
            </w:pPr>
            <w:r>
              <w:rPr>
                <w:rFonts w:cs="Aharoni"/>
              </w:rPr>
              <w:t>London Boroughs, Community Groups, I</w:t>
            </w:r>
            <w:r w:rsidR="00853A3A" w:rsidRPr="00147DCC">
              <w:rPr>
                <w:rFonts w:cs="Aharoni"/>
              </w:rPr>
              <w:t>ndividuals</w:t>
            </w:r>
          </w:p>
        </w:tc>
        <w:tc>
          <w:tcPr>
            <w:tcW w:w="1985" w:type="dxa"/>
          </w:tcPr>
          <w:p w:rsidR="00853A3A" w:rsidRPr="00147DCC" w:rsidRDefault="00853A3A" w:rsidP="00853A3A">
            <w:pPr>
              <w:pStyle w:val="Header"/>
              <w:rPr>
                <w:rFonts w:cs="Arial"/>
              </w:rPr>
            </w:pPr>
            <w:r w:rsidRPr="00147DCC">
              <w:rPr>
                <w:rFonts w:cs="Arial"/>
              </w:rPr>
              <w:t xml:space="preserve">Clarification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MSC.4.22</w:t>
            </w:r>
          </w:p>
        </w:tc>
        <w:tc>
          <w:tcPr>
            <w:tcW w:w="2126" w:type="dxa"/>
          </w:tcPr>
          <w:p w:rsidR="00853A3A" w:rsidRPr="00147DCC" w:rsidRDefault="00853A3A" w:rsidP="00853A3A">
            <w:pPr>
              <w:pStyle w:val="Header"/>
            </w:pPr>
            <w:r w:rsidRPr="00147DCC">
              <w:t>H2 I</w:t>
            </w:r>
          </w:p>
        </w:tc>
        <w:tc>
          <w:tcPr>
            <w:tcW w:w="5245" w:type="dxa"/>
          </w:tcPr>
          <w:p w:rsidR="00853A3A" w:rsidRPr="00147DCC" w:rsidRDefault="00853A3A" w:rsidP="00853A3A">
            <w:pPr>
              <w:pStyle w:val="Supportingtextstyle"/>
              <w:ind w:left="352" w:hanging="352"/>
              <w:rPr>
                <w:b/>
                <w:color w:val="FF0000"/>
              </w:rPr>
            </w:pPr>
            <w:r w:rsidRPr="00147DCC">
              <w:rPr>
                <w:rStyle w:val="Numbering"/>
                <w:b/>
                <w:color w:val="FF0000"/>
                <w:sz w:val="24"/>
                <w:szCs w:val="24"/>
              </w:rPr>
              <w:t>HA</w:t>
            </w:r>
            <w:r w:rsidRPr="00147DCC">
              <w:rPr>
                <w:rStyle w:val="Numbering"/>
                <w:b/>
                <w:color w:val="FF0000"/>
                <w:sz w:val="24"/>
                <w:szCs w:val="24"/>
              </w:rPr>
              <w:tab/>
              <w:t>To benefit from the presumption, small housing developments must:</w:t>
            </w:r>
          </w:p>
          <w:p w:rsidR="00853A3A" w:rsidRPr="00147DCC" w:rsidRDefault="00853A3A" w:rsidP="00853A3A">
            <w:pPr>
              <w:pStyle w:val="Supportingtextstyle"/>
              <w:ind w:left="352" w:hanging="352"/>
              <w:rPr>
                <w:b/>
                <w:color w:val="FF0000"/>
              </w:rPr>
            </w:pPr>
            <w:r w:rsidRPr="00147DCC">
              <w:rPr>
                <w:rStyle w:val="Numbering"/>
                <w:b/>
                <w:color w:val="FF0000"/>
                <w:sz w:val="24"/>
                <w:szCs w:val="24"/>
              </w:rPr>
              <w:t xml:space="preserve">a) </w:t>
            </w:r>
            <w:r w:rsidRPr="00147DCC">
              <w:rPr>
                <w:rStyle w:val="Numbering"/>
                <w:b/>
                <w:color w:val="FF0000"/>
                <w:sz w:val="24"/>
                <w:szCs w:val="24"/>
              </w:rPr>
              <w:tab/>
              <w:t xml:space="preserve">meet the minimum standards for private internal space and private outside space set out in </w:t>
            </w:r>
            <w:r w:rsidRPr="00147DCC">
              <w:rPr>
                <w:rStyle w:val="Numbering"/>
                <w:b/>
                <w:color w:val="FF0000"/>
                <w:sz w:val="24"/>
                <w:szCs w:val="24"/>
                <w:u w:val="single"/>
              </w:rPr>
              <w:t xml:space="preserve">Policy </w:t>
            </w:r>
            <w:bookmarkStart w:id="4" w:name="_Hlk517355724"/>
            <w:r w:rsidRPr="00147DCC">
              <w:rPr>
                <w:rStyle w:val="Numbering"/>
                <w:b/>
                <w:color w:val="FF0000"/>
                <w:sz w:val="24"/>
                <w:szCs w:val="24"/>
                <w:u w:val="single"/>
              </w:rPr>
              <w:t>D4 Housing quality and standards</w:t>
            </w:r>
            <w:bookmarkEnd w:id="4"/>
          </w:p>
          <w:p w:rsidR="00853A3A" w:rsidRPr="00147DCC" w:rsidRDefault="00853A3A" w:rsidP="00853A3A">
            <w:pPr>
              <w:pStyle w:val="Supportingtextstyle"/>
              <w:ind w:left="352" w:hanging="352"/>
              <w:rPr>
                <w:b/>
                <w:color w:val="FF0000"/>
              </w:rPr>
            </w:pPr>
            <w:r w:rsidRPr="00147DCC">
              <w:rPr>
                <w:rStyle w:val="Numbering"/>
                <w:b/>
                <w:color w:val="FF0000"/>
                <w:sz w:val="24"/>
                <w:szCs w:val="24"/>
              </w:rPr>
              <w:t>b)</w:t>
            </w:r>
            <w:r w:rsidRPr="00147DCC">
              <w:rPr>
                <w:rStyle w:val="Numbering"/>
                <w:b/>
                <w:color w:val="FF0000"/>
                <w:sz w:val="24"/>
                <w:szCs w:val="24"/>
              </w:rPr>
              <w:tab/>
              <w:t>meet minimum cycle parking standards</w:t>
            </w:r>
          </w:p>
          <w:p w:rsidR="00853A3A" w:rsidRPr="00147DCC" w:rsidRDefault="00853A3A" w:rsidP="00853A3A">
            <w:pPr>
              <w:pStyle w:val="Supportingtextstyle"/>
              <w:ind w:left="352" w:hanging="352"/>
              <w:rPr>
                <w:b/>
                <w:color w:val="FF0000"/>
              </w:rPr>
            </w:pPr>
            <w:r w:rsidRPr="00147DCC">
              <w:rPr>
                <w:rStyle w:val="Numbering"/>
                <w:b/>
                <w:color w:val="FF0000"/>
                <w:sz w:val="24"/>
                <w:szCs w:val="24"/>
              </w:rPr>
              <w:t>c)</w:t>
            </w:r>
            <w:r w:rsidRPr="00147DCC">
              <w:rPr>
                <w:rStyle w:val="Numbering"/>
                <w:b/>
                <w:color w:val="FF0000"/>
                <w:sz w:val="24"/>
                <w:szCs w:val="24"/>
              </w:rPr>
              <w:tab/>
              <w:t>not exceed maximum residential parking standards</w:t>
            </w:r>
          </w:p>
          <w:p w:rsidR="00853A3A" w:rsidRPr="00147DCC" w:rsidRDefault="00853A3A" w:rsidP="00853A3A">
            <w:pPr>
              <w:pStyle w:val="Supportingtextstyle"/>
              <w:ind w:left="352" w:hanging="352"/>
              <w:rPr>
                <w:b/>
                <w:color w:val="FF0000"/>
                <w:u w:val="single"/>
              </w:rPr>
            </w:pPr>
            <w:r w:rsidRPr="00147DCC">
              <w:rPr>
                <w:rStyle w:val="Numbering"/>
                <w:b/>
                <w:color w:val="FF0000"/>
                <w:sz w:val="24"/>
                <w:szCs w:val="24"/>
              </w:rPr>
              <w:t>d)</w:t>
            </w:r>
            <w:r w:rsidRPr="00147DCC">
              <w:rPr>
                <w:rStyle w:val="Numbering"/>
                <w:b/>
                <w:color w:val="FF0000"/>
                <w:sz w:val="24"/>
                <w:szCs w:val="24"/>
              </w:rPr>
              <w:tab/>
              <w:t xml:space="preserve">accord with Agent of Change principles and </w:t>
            </w:r>
            <w:bookmarkStart w:id="5" w:name="_Hlk517355734"/>
            <w:r w:rsidRPr="00147DCC">
              <w:rPr>
                <w:rStyle w:val="Numbering"/>
                <w:b/>
                <w:color w:val="FF0000"/>
                <w:sz w:val="24"/>
                <w:szCs w:val="24"/>
                <w:u w:val="single"/>
              </w:rPr>
              <w:t>Policy HC7 Protecting public houses</w:t>
            </w:r>
            <w:bookmarkEnd w:id="5"/>
          </w:p>
          <w:p w:rsidR="00853A3A" w:rsidRPr="00147DCC" w:rsidRDefault="00853A3A" w:rsidP="00853A3A">
            <w:pPr>
              <w:pStyle w:val="Supportingtextstyle"/>
              <w:ind w:left="352" w:hanging="352"/>
              <w:rPr>
                <w:rStyle w:val="Numbering"/>
                <w:b/>
                <w:color w:val="FF0000"/>
                <w:sz w:val="24"/>
                <w:szCs w:val="24"/>
              </w:rPr>
            </w:pPr>
            <w:r w:rsidRPr="00147DCC">
              <w:rPr>
                <w:rStyle w:val="Numbering"/>
                <w:b/>
                <w:color w:val="FF0000"/>
                <w:sz w:val="24"/>
                <w:szCs w:val="24"/>
              </w:rPr>
              <w:t>e)</w:t>
            </w:r>
            <w:r w:rsidRPr="00147DCC">
              <w:rPr>
                <w:rStyle w:val="Numbering"/>
                <w:b/>
                <w:color w:val="FF0000"/>
                <w:sz w:val="24"/>
                <w:szCs w:val="24"/>
              </w:rPr>
              <w:tab/>
              <w:t>where they are classified as major developments, meet the Air Quality Neutral benchmark</w:t>
            </w:r>
            <w:r w:rsidRPr="00147DCC">
              <w:rPr>
                <w:rStyle w:val="Numbering"/>
                <w:b/>
                <w:color w:val="FF0000"/>
                <w:sz w:val="24"/>
                <w:szCs w:val="24"/>
                <w:vertAlign w:val="superscript"/>
              </w:rPr>
              <w:t>37G</w:t>
            </w:r>
            <w:r w:rsidRPr="00147DCC">
              <w:rPr>
                <w:rStyle w:val="Numbering"/>
                <w:b/>
                <w:color w:val="FF0000"/>
                <w:sz w:val="24"/>
                <w:szCs w:val="24"/>
              </w:rPr>
              <w:t xml:space="preserve"> for building emissions, by using ultra-low NOx boilers or other less polluting technologies</w:t>
            </w:r>
            <w:r w:rsidRPr="00147DCC">
              <w:rPr>
                <w:rStyle w:val="Numbering"/>
                <w:b/>
                <w:color w:val="FF0000"/>
                <w:sz w:val="24"/>
                <w:szCs w:val="24"/>
                <w:vertAlign w:val="superscript"/>
              </w:rPr>
              <w:t>37H</w:t>
            </w:r>
            <w:r w:rsidRPr="00147DCC">
              <w:rPr>
                <w:rStyle w:val="Numbering"/>
                <w:b/>
                <w:color w:val="FF0000"/>
                <w:sz w:val="24"/>
                <w:szCs w:val="24"/>
              </w:rPr>
              <w:t>.</w:t>
            </w:r>
          </w:p>
          <w:p w:rsidR="00853A3A" w:rsidRPr="00147DCC" w:rsidRDefault="00853A3A" w:rsidP="00853A3A">
            <w:pPr>
              <w:pStyle w:val="Supportingtextstyle"/>
              <w:rPr>
                <w:rStyle w:val="Numbering"/>
                <w:b/>
                <w:color w:val="FF0000"/>
                <w:sz w:val="24"/>
                <w:szCs w:val="24"/>
              </w:rPr>
            </w:pPr>
          </w:p>
          <w:p w:rsidR="00853A3A" w:rsidRPr="00147DCC" w:rsidRDefault="00853A3A" w:rsidP="00853A3A">
            <w:pPr>
              <w:pStyle w:val="Supportingtextstyle"/>
              <w:ind w:left="352" w:hanging="352"/>
              <w:rPr>
                <w:rStyle w:val="Numbering"/>
                <w:b/>
                <w:color w:val="FF0000"/>
              </w:rPr>
            </w:pPr>
            <w:r w:rsidRPr="00147DCC">
              <w:rPr>
                <w:rStyle w:val="Numbering"/>
                <w:b/>
                <w:color w:val="FF0000"/>
                <w:vertAlign w:val="superscript"/>
              </w:rPr>
              <w:t>37G</w:t>
            </w:r>
            <w:r w:rsidRPr="00147DCC">
              <w:rPr>
                <w:rStyle w:val="Numbering"/>
                <w:b/>
                <w:color w:val="FF0000"/>
              </w:rPr>
              <w:t xml:space="preserve"> Air Quality Neutral benchmarks are set out in </w:t>
            </w:r>
            <w:bookmarkStart w:id="6" w:name="_Hlk517355785"/>
            <w:r w:rsidRPr="00147DCC">
              <w:rPr>
                <w:rStyle w:val="Numbering"/>
                <w:b/>
                <w:color w:val="FF0000"/>
                <w:u w:val="single"/>
              </w:rPr>
              <w:t>Policy SI1 Improving air quality</w:t>
            </w:r>
            <w:r w:rsidRPr="00147DCC">
              <w:rPr>
                <w:rStyle w:val="Numbering"/>
                <w:b/>
                <w:color w:val="FF0000"/>
              </w:rPr>
              <w:t xml:space="preserve"> </w:t>
            </w:r>
            <w:bookmarkEnd w:id="6"/>
            <w:r w:rsidRPr="00147DCC">
              <w:rPr>
                <w:rStyle w:val="Numbering"/>
                <w:b/>
                <w:color w:val="FF0000"/>
              </w:rPr>
              <w:t>and accompanying GLA guidance</w:t>
            </w:r>
          </w:p>
          <w:p w:rsidR="00853A3A" w:rsidRPr="00147DCC" w:rsidRDefault="00853A3A" w:rsidP="00853A3A">
            <w:pPr>
              <w:pStyle w:val="Supportingtextstyle"/>
              <w:ind w:left="352" w:hanging="352"/>
              <w:rPr>
                <w:b/>
                <w:color w:val="FF0000"/>
                <w:spacing w:val="0"/>
                <w:sz w:val="22"/>
                <w:szCs w:val="22"/>
              </w:rPr>
            </w:pPr>
            <w:r w:rsidRPr="00147DCC">
              <w:rPr>
                <w:rStyle w:val="Numbering"/>
                <w:b/>
                <w:color w:val="FF0000"/>
                <w:vertAlign w:val="superscript"/>
              </w:rPr>
              <w:t>37H</w:t>
            </w:r>
            <w:r w:rsidRPr="00147DCC">
              <w:rPr>
                <w:rStyle w:val="Numbering"/>
                <w:b/>
                <w:color w:val="FF0000"/>
              </w:rPr>
              <w:t xml:space="preserve"> Less polluting technologies could include heat pumps, connection to an existing district heating scheme, fuel cells or renewables.</w:t>
            </w:r>
          </w:p>
        </w:tc>
        <w:tc>
          <w:tcPr>
            <w:tcW w:w="2693" w:type="dxa"/>
          </w:tcPr>
          <w:p w:rsidR="00853A3A" w:rsidRPr="00147DCC" w:rsidRDefault="00B31E76" w:rsidP="00853A3A">
            <w:pPr>
              <w:pStyle w:val="Header"/>
              <w:rPr>
                <w:rFonts w:cs="Aharoni"/>
              </w:rPr>
            </w:pPr>
            <w:r>
              <w:rPr>
                <w:rFonts w:cs="Aharoni"/>
              </w:rPr>
              <w:t>London Boroughs, Community Groups, I</w:t>
            </w:r>
            <w:r w:rsidR="00853A3A" w:rsidRPr="00147DCC">
              <w:rPr>
                <w:rFonts w:cs="Aharoni"/>
              </w:rPr>
              <w:t>ndividuals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MSC.4.23</w:t>
            </w:r>
          </w:p>
        </w:tc>
        <w:tc>
          <w:tcPr>
            <w:tcW w:w="2126" w:type="dxa"/>
          </w:tcPr>
          <w:p w:rsidR="00853A3A" w:rsidRPr="00147DCC" w:rsidRDefault="00853A3A" w:rsidP="00853A3A">
            <w:pPr>
              <w:pStyle w:val="Header"/>
            </w:pPr>
            <w:r w:rsidRPr="00147DCC">
              <w:t>H2 J</w:t>
            </w:r>
          </w:p>
        </w:tc>
        <w:tc>
          <w:tcPr>
            <w:tcW w:w="5245" w:type="dxa"/>
          </w:tcPr>
          <w:p w:rsidR="00853A3A" w:rsidRPr="00147DCC" w:rsidRDefault="00853A3A" w:rsidP="00853A3A">
            <w:pPr>
              <w:pStyle w:val="Supportingtextstyle"/>
              <w:rPr>
                <w:b/>
                <w:color w:val="FF0000"/>
              </w:rPr>
            </w:pPr>
            <w:r w:rsidRPr="00147DCC">
              <w:rPr>
                <w:b/>
                <w:color w:val="FF0000"/>
              </w:rPr>
              <w:t>HB</w:t>
            </w:r>
            <w:r w:rsidRPr="00147DCC">
              <w:rPr>
                <w:b/>
                <w:color w:val="FF0000"/>
              </w:rPr>
              <w:tab/>
              <w:t xml:space="preserve">To benefit from the presumption in Part E, minor developments should achieve no net loss of overall green cover and major developments should contribute to urban greening in line with </w:t>
            </w:r>
            <w:bookmarkStart w:id="7" w:name="_Hlk517355847"/>
            <w:r w:rsidRPr="00147DCC">
              <w:rPr>
                <w:b/>
                <w:color w:val="FF0000"/>
                <w:u w:val="single"/>
              </w:rPr>
              <w:t>Policy G5 Urban greening</w:t>
            </w:r>
            <w:bookmarkEnd w:id="7"/>
            <w:r w:rsidRPr="00147DCC">
              <w:rPr>
                <w:b/>
                <w:color w:val="FF0000"/>
              </w:rPr>
              <w:t xml:space="preserve"> and the Urban Greening Factor.</w:t>
            </w:r>
          </w:p>
        </w:tc>
        <w:tc>
          <w:tcPr>
            <w:tcW w:w="2693" w:type="dxa"/>
          </w:tcPr>
          <w:p w:rsidR="00853A3A" w:rsidRPr="00147DCC" w:rsidRDefault="00B31E76" w:rsidP="00853A3A">
            <w:pPr>
              <w:pStyle w:val="Header"/>
              <w:rPr>
                <w:rFonts w:cs="Aharoni"/>
              </w:rPr>
            </w:pPr>
            <w:r>
              <w:rPr>
                <w:rFonts w:cs="Aharoni"/>
              </w:rPr>
              <w:t>London Boroughs, Community Groups, I</w:t>
            </w:r>
            <w:r w:rsidR="00853A3A" w:rsidRPr="00147DCC">
              <w:rPr>
                <w:rFonts w:cs="Aharoni"/>
              </w:rPr>
              <w:t>ndividuals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MSC.4.24</w:t>
            </w:r>
          </w:p>
        </w:tc>
        <w:tc>
          <w:tcPr>
            <w:tcW w:w="2126" w:type="dxa"/>
          </w:tcPr>
          <w:p w:rsidR="00853A3A" w:rsidRPr="00147DCC" w:rsidRDefault="00853A3A" w:rsidP="00853A3A">
            <w:pPr>
              <w:pStyle w:val="Header"/>
            </w:pPr>
            <w:r w:rsidRPr="00147DCC">
              <w:t>H2 K</w:t>
            </w:r>
          </w:p>
        </w:tc>
        <w:tc>
          <w:tcPr>
            <w:tcW w:w="5245" w:type="dxa"/>
          </w:tcPr>
          <w:p w:rsidR="00853A3A" w:rsidRPr="00147DCC" w:rsidRDefault="00853A3A" w:rsidP="00853A3A">
            <w:pPr>
              <w:pStyle w:val="Supportingtextstyle"/>
              <w:rPr>
                <w:b/>
                <w:color w:val="FF0000"/>
              </w:rPr>
            </w:pPr>
            <w:r w:rsidRPr="00147DCC">
              <w:rPr>
                <w:b/>
                <w:color w:val="FF0000"/>
              </w:rPr>
              <w:t>HC</w:t>
            </w:r>
            <w:r w:rsidRPr="00147DCC">
              <w:rPr>
                <w:b/>
                <w:color w:val="FF0000"/>
              </w:rPr>
              <w:tab/>
              <w:t>Small housing developments that demonstrably fail to optimise potential housing delivery on a site, or prejudice the more comprehensive development of a site allocation, should not benefit from the presumption in favour of development</w:t>
            </w:r>
            <w:bookmarkStart w:id="8" w:name="_Hlk514068229"/>
            <w:r w:rsidRPr="00147DCC">
              <w:rPr>
                <w:b/>
                <w:color w:val="FF0000"/>
              </w:rPr>
              <w:t>, unless there is a clear justification. Small developments should be designed to facilitate adjacent sites to come forward in the future.</w:t>
            </w:r>
            <w:bookmarkEnd w:id="8"/>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 xml:space="preserve">Clarification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MSC.4.25</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4.2.1</w:t>
            </w:r>
          </w:p>
        </w:tc>
        <w:tc>
          <w:tcPr>
            <w:tcW w:w="5245" w:type="dxa"/>
          </w:tcPr>
          <w:p w:rsidR="00853A3A" w:rsidRPr="00147DCC" w:rsidRDefault="00853A3A" w:rsidP="00853A3A">
            <w:pPr>
              <w:pStyle w:val="Supportingtextstyle"/>
            </w:pPr>
            <w:r w:rsidRPr="00147DCC">
              <w:t>4.2.1</w:t>
            </w:r>
            <w:r w:rsidRPr="00147DCC">
              <w:rPr>
                <w:rStyle w:val="Numbering"/>
              </w:rPr>
              <w:t xml:space="preserve"> </w:t>
            </w:r>
            <w:r w:rsidRPr="00147DCC">
              <w:t xml:space="preserve">For London to meet its housing needs, </w:t>
            </w:r>
            <w:r w:rsidRPr="00147DCC">
              <w:rPr>
                <w:rStyle w:val="Boldtextblack"/>
                <w:b w:val="0"/>
                <w:strike/>
                <w:color w:val="FF0000"/>
              </w:rPr>
              <w:t>small housing developments</w:t>
            </w:r>
            <w:r w:rsidRPr="00147DCC">
              <w:rPr>
                <w:color w:val="FF0000"/>
              </w:rPr>
              <w:t xml:space="preserve"> </w:t>
            </w:r>
            <w:r w:rsidRPr="00147DCC">
              <w:rPr>
                <w:b/>
                <w:color w:val="FF0000"/>
              </w:rPr>
              <w:t xml:space="preserve">small sites below 0.25 hectares in size </w:t>
            </w:r>
            <w:r w:rsidRPr="00147DCC">
              <w:rPr>
                <w:strike/>
                <w:color w:val="FF0000"/>
              </w:rPr>
              <w:t>of between one and 25 homes</w:t>
            </w:r>
            <w:r w:rsidRPr="00147DCC">
              <w:rPr>
                <w:color w:val="FF0000"/>
              </w:rPr>
              <w:t xml:space="preserve"> </w:t>
            </w:r>
            <w:r w:rsidRPr="00147DCC">
              <w:t>must make a substantially greater contribution to new supply across the city…</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MSC.4.26</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4.2.3</w:t>
            </w:r>
          </w:p>
          <w:p w:rsidR="00853A3A" w:rsidRPr="00147DCC" w:rsidRDefault="00853A3A" w:rsidP="00853A3A">
            <w:pPr>
              <w:pStyle w:val="Header"/>
            </w:pPr>
            <w:r w:rsidRPr="00147DCC">
              <w:t>Footnote 39 &amp; 40</w:t>
            </w:r>
          </w:p>
        </w:tc>
        <w:tc>
          <w:tcPr>
            <w:tcW w:w="5245" w:type="dxa"/>
          </w:tcPr>
          <w:p w:rsidR="00853A3A" w:rsidRPr="00147DCC" w:rsidRDefault="00853A3A" w:rsidP="00853A3A">
            <w:pPr>
              <w:pStyle w:val="Supportingtextstyle"/>
            </w:pPr>
            <w:r w:rsidRPr="00147DCC">
              <w:rPr>
                <w:rStyle w:val="Boldtextblack"/>
                <w:b w:val="0"/>
              </w:rPr>
              <w:t>4.2.3</w:t>
            </w:r>
            <w:r w:rsidRPr="00147DCC">
              <w:rPr>
                <w:rStyle w:val="Boldtextblack"/>
              </w:rPr>
              <w:t xml:space="preserve"> The one to 25-unit threshold</w:t>
            </w:r>
            <w:r w:rsidRPr="00147DCC">
              <w:t xml:space="preserve"> </w:t>
            </w:r>
            <w:r w:rsidRPr="00147DCC">
              <w:rPr>
                <w:strike/>
                <w:color w:val="FF0000"/>
              </w:rPr>
              <w:t xml:space="preserve">set out in </w:t>
            </w:r>
            <w:r w:rsidRPr="00147DCC">
              <w:rPr>
                <w:rStyle w:val="CrossReferenceStyle"/>
                <w:strike/>
                <w:color w:val="FF0000"/>
              </w:rPr>
              <w:t>Policy H2 Small sites</w:t>
            </w:r>
            <w:r w:rsidRPr="00147DCC">
              <w:rPr>
                <w:color w:val="FF0000"/>
              </w:rPr>
              <w:t xml:space="preserve"> </w:t>
            </w:r>
            <w:r w:rsidRPr="00147DCC">
              <w:t xml:space="preserve">which triggers the application of </w:t>
            </w:r>
            <w:r w:rsidRPr="00147DCC">
              <w:rPr>
                <w:strike/>
                <w:color w:val="FF0000"/>
              </w:rPr>
              <w:t>this policy</w:t>
            </w:r>
            <w:r w:rsidRPr="00147DCC">
              <w:t xml:space="preserve"> </w:t>
            </w:r>
            <w:r w:rsidRPr="00147DCC">
              <w:rPr>
                <w:b/>
                <w:color w:val="FF0000"/>
              </w:rPr>
              <w:t xml:space="preserve">the presumption in favour of small housing development </w:t>
            </w:r>
            <w:r w:rsidRPr="00147DCC">
              <w:t>is considered to be representative of small housing developments across London and for this reason differs from that used in Planning Practice Guidance</w:t>
            </w:r>
            <w:r w:rsidRPr="00147DCC">
              <w:rPr>
                <w:vertAlign w:val="superscript"/>
              </w:rPr>
              <w:t>39</w:t>
            </w:r>
            <w:r w:rsidRPr="00147DCC">
              <w:t xml:space="preserve"> and the definition of ‘major development’ in planning legislation</w:t>
            </w:r>
            <w:r w:rsidRPr="00147DCC">
              <w:rPr>
                <w:vertAlign w:val="superscript"/>
              </w:rPr>
              <w:t>40</w:t>
            </w:r>
            <w:r w:rsidRPr="00147DCC">
              <w:t>.</w:t>
            </w:r>
          </w:p>
          <w:p w:rsidR="00853A3A" w:rsidRPr="00147DCC" w:rsidRDefault="00853A3A" w:rsidP="00853A3A">
            <w:pPr>
              <w:pStyle w:val="Supportingtextstyle"/>
              <w:ind w:left="0" w:firstLine="0"/>
            </w:pPr>
          </w:p>
          <w:p w:rsidR="00853A3A" w:rsidRPr="00147DCC" w:rsidRDefault="00853A3A" w:rsidP="00853A3A">
            <w:pPr>
              <w:pStyle w:val="Supportingtextstyle"/>
              <w:rPr>
                <w:rStyle w:val="Boldtextblack"/>
                <w:b w:val="0"/>
                <w:i/>
              </w:rPr>
            </w:pPr>
            <w:r w:rsidRPr="00147DCC">
              <w:rPr>
                <w:rStyle w:val="Boldtextblack"/>
                <w:b w:val="0"/>
                <w:i/>
              </w:rPr>
              <w:t xml:space="preserve">Amend footnote 39 as follows: </w:t>
            </w:r>
          </w:p>
          <w:p w:rsidR="00853A3A" w:rsidRPr="00147DCC" w:rsidRDefault="00853A3A" w:rsidP="00853A3A">
            <w:pPr>
              <w:pStyle w:val="Supportingtextstyle"/>
              <w:ind w:left="0" w:firstLine="0"/>
              <w:rPr>
                <w:rStyle w:val="Highlight"/>
                <w:b/>
                <w:color w:val="FF0000"/>
                <w:sz w:val="22"/>
              </w:rPr>
            </w:pPr>
            <w:r w:rsidRPr="00147DCC">
              <w:rPr>
                <w:rStyle w:val="Highlight"/>
                <w:sz w:val="22"/>
                <w:u w:val="none"/>
              </w:rPr>
              <w:t>DCLG, Planning Practice Guidance, Planning obligations, Paragraph: 031 Reference ID: 23b-031-20161116</w:t>
            </w:r>
            <w:r w:rsidRPr="00147DCC">
              <w:rPr>
                <w:rStyle w:val="Highlight"/>
                <w:b/>
                <w:color w:val="FF0000"/>
                <w:sz w:val="22"/>
              </w:rPr>
              <w:t xml:space="preserve">: </w:t>
            </w:r>
            <w:hyperlink r:id="rId8" w:history="1">
              <w:r w:rsidRPr="00147DCC">
                <w:rPr>
                  <w:rStyle w:val="Hyperlink"/>
                  <w:b/>
                  <w:color w:val="FF0000"/>
                  <w:sz w:val="22"/>
                </w:rPr>
                <w:t>https://www.gov.uk/guidance/planning-obligations</w:t>
              </w:r>
            </w:hyperlink>
          </w:p>
          <w:p w:rsidR="00853A3A" w:rsidRPr="00147DCC" w:rsidRDefault="00853A3A" w:rsidP="00853A3A">
            <w:pPr>
              <w:pStyle w:val="Supportingtextstyle"/>
              <w:ind w:left="0" w:firstLine="0"/>
              <w:rPr>
                <w:rStyle w:val="Highlight"/>
                <w:b/>
                <w:color w:val="FF0000"/>
                <w:sz w:val="22"/>
              </w:rPr>
            </w:pPr>
          </w:p>
          <w:p w:rsidR="00853A3A" w:rsidRPr="00147DCC" w:rsidRDefault="00853A3A" w:rsidP="00853A3A">
            <w:pPr>
              <w:pStyle w:val="Supportingtextstyle"/>
              <w:rPr>
                <w:rStyle w:val="Boldtextblack"/>
                <w:b w:val="0"/>
                <w:i/>
              </w:rPr>
            </w:pPr>
            <w:r w:rsidRPr="00147DCC">
              <w:rPr>
                <w:rStyle w:val="Boldtextblack"/>
                <w:b w:val="0"/>
                <w:i/>
              </w:rPr>
              <w:t xml:space="preserve">Amend footnote 40 as follows: </w:t>
            </w:r>
          </w:p>
          <w:p w:rsidR="00853A3A" w:rsidRPr="00147DCC" w:rsidRDefault="00853A3A" w:rsidP="00853A3A">
            <w:pPr>
              <w:pStyle w:val="Supportingtextstyle"/>
              <w:ind w:left="0" w:firstLine="0"/>
              <w:rPr>
                <w:b/>
                <w:color w:val="auto"/>
                <w:sz w:val="22"/>
                <w:u w:val="thick"/>
              </w:rPr>
            </w:pPr>
            <w:r w:rsidRPr="00147DCC">
              <w:rPr>
                <w:color w:val="auto"/>
                <w:sz w:val="22"/>
              </w:rPr>
              <w:t xml:space="preserve">The Town and Country Planning (Development Management Procedure) (England) Order 2010, Article 2 </w:t>
            </w:r>
            <w:hyperlink r:id="rId9" w:history="1">
              <w:r w:rsidRPr="00147DCC">
                <w:rPr>
                  <w:rStyle w:val="Hyperlink"/>
                  <w:b/>
                  <w:color w:val="FF0000"/>
                  <w:sz w:val="22"/>
                </w:rPr>
                <w:t>http://www.legislation.gov.uk/uksi/2010/2184/pdfs/uksi_20102184_en.pdf</w:t>
              </w:r>
            </w:hyperlink>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MSC.4.27</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4.2.3A</w:t>
            </w:r>
          </w:p>
          <w:p w:rsidR="00853A3A" w:rsidRPr="00147DCC" w:rsidRDefault="00853A3A" w:rsidP="00853A3A">
            <w:pPr>
              <w:pStyle w:val="Header"/>
            </w:pPr>
          </w:p>
        </w:tc>
        <w:tc>
          <w:tcPr>
            <w:tcW w:w="5245" w:type="dxa"/>
          </w:tcPr>
          <w:p w:rsidR="00853A3A" w:rsidRPr="00147DCC" w:rsidRDefault="00853A3A" w:rsidP="00853A3A">
            <w:pPr>
              <w:pStyle w:val="Supportingtextstyle"/>
              <w:rPr>
                <w:b/>
                <w:color w:val="FF0000"/>
              </w:rPr>
            </w:pPr>
            <w:r w:rsidRPr="00147DCC">
              <w:rPr>
                <w:b/>
                <w:color w:val="FF0000"/>
              </w:rPr>
              <w:t>4.2.3A The presumption in favour of small housing developments does not apply to change of use of non-residential floor space to residential use (where this does not involve redevelopment); however, it does apply to the redevelopment of non-residential buildings, subject to relevant exemptions listed in Policy H2F. This distinction aims to incentivise the most optimal form of potential development.</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MSC.4.28</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4.2.3B</w:t>
            </w:r>
          </w:p>
        </w:tc>
        <w:tc>
          <w:tcPr>
            <w:tcW w:w="5245" w:type="dxa"/>
          </w:tcPr>
          <w:p w:rsidR="00853A3A" w:rsidRPr="00147DCC" w:rsidRDefault="00853A3A" w:rsidP="00853A3A">
            <w:pPr>
              <w:pStyle w:val="Supportingtextstyle"/>
              <w:rPr>
                <w:b/>
                <w:color w:val="FF0000"/>
              </w:rPr>
            </w:pPr>
            <w:r w:rsidRPr="00147DCC">
              <w:rPr>
                <w:b/>
                <w:color w:val="FF0000"/>
              </w:rPr>
              <w:t>4.2.3B When assessing the benefits of additional housing provision (Policy H2E), boroughs should recognise that schemes which provide relatively low numbers of new homes play an important cumulative role in helping to meet housing supply targets alongside larger developments, subject to the scheme in question making the most efficient use of land.</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MSC.4.29</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4.2.4</w:t>
            </w:r>
          </w:p>
        </w:tc>
        <w:tc>
          <w:tcPr>
            <w:tcW w:w="5245" w:type="dxa"/>
          </w:tcPr>
          <w:p w:rsidR="00853A3A" w:rsidRPr="00147DCC" w:rsidRDefault="00853A3A" w:rsidP="00853A3A">
            <w:pPr>
              <w:pStyle w:val="Supportingtextstyle"/>
            </w:pPr>
            <w:r w:rsidRPr="00147DCC">
              <w:rPr>
                <w:rStyle w:val="Numbering"/>
              </w:rPr>
              <w:t xml:space="preserve">4.2.4 </w:t>
            </w:r>
            <w:r w:rsidRPr="00147DCC">
              <w:t xml:space="preserve">The </w:t>
            </w:r>
            <w:r w:rsidRPr="00147DCC">
              <w:rPr>
                <w:rStyle w:val="Boldtextblack"/>
              </w:rPr>
              <w:t>small sites targets</w:t>
            </w:r>
            <w:r w:rsidRPr="00147DCC">
              <w:t xml:space="preserve"> in Table 4.2 are informed by the 2017 London SHLAA and show the potential capacity for additional housing on sites of less than 0.25 hectares in size</w:t>
            </w:r>
            <w:r w:rsidRPr="00147DCC">
              <w:rPr>
                <w:b/>
                <w:color w:val="FF0000"/>
              </w:rPr>
              <w:t>, a category that is likely to include the vast majority of one to 25-unit developments</w:t>
            </w:r>
            <w:r w:rsidRPr="00147DCC">
              <w:t xml:space="preserve">. </w:t>
            </w:r>
            <w:r w:rsidRPr="00147DCC">
              <w:rPr>
                <w:b/>
                <w:color w:val="FF0000"/>
              </w:rPr>
              <w:t>Hence, the small sites targets include housing capacity from small sites below this size threshold which deliver more than 25 homes</w:t>
            </w:r>
            <w:r w:rsidRPr="00147DCC">
              <w:t>. The targets…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MSC.4.30</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4.2.5</w:t>
            </w:r>
          </w:p>
        </w:tc>
        <w:tc>
          <w:tcPr>
            <w:tcW w:w="5245" w:type="dxa"/>
          </w:tcPr>
          <w:p w:rsidR="00853A3A" w:rsidRPr="00147DCC" w:rsidRDefault="00853A3A" w:rsidP="00853A3A">
            <w:pPr>
              <w:pStyle w:val="Supportingtextstyle"/>
            </w:pPr>
            <w:r w:rsidRPr="00147DCC">
              <w:rPr>
                <w:rStyle w:val="Numbering"/>
              </w:rPr>
              <w:t xml:space="preserve">4.2.5 </w:t>
            </w:r>
            <w:r w:rsidRPr="00147DCC">
              <w:rPr>
                <w:rStyle w:val="Boldtextblack"/>
              </w:rPr>
              <w:t>Incremental intensification</w:t>
            </w:r>
            <w:r w:rsidRPr="00147DCC">
              <w:t xml:space="preserve"> of existing residential areas within PTALs 3-6 </w:t>
            </w:r>
            <w:r w:rsidRPr="00147DCC">
              <w:rPr>
                <w:b/>
                <w:color w:val="FF0000"/>
              </w:rPr>
              <w:t xml:space="preserve">or </w:t>
            </w:r>
            <w:r w:rsidRPr="00147DCC">
              <w:rPr>
                <w:strike/>
                <w:color w:val="FF0000"/>
              </w:rPr>
              <w:t>and</w:t>
            </w:r>
            <w:r w:rsidRPr="00147DCC">
              <w:rPr>
                <w:color w:val="FF0000"/>
              </w:rPr>
              <w:t xml:space="preserve"> </w:t>
            </w:r>
            <w:r w:rsidRPr="00147DCC">
              <w:t xml:space="preserve">within 800m of a </w:t>
            </w:r>
            <w:r w:rsidRPr="00147DCC">
              <w:rPr>
                <w:strike/>
                <w:color w:val="FF0000"/>
              </w:rPr>
              <w:t xml:space="preserve">Tube </w:t>
            </w:r>
            <w:r w:rsidRPr="00147DCC">
              <w:t>station</w:t>
            </w:r>
            <w:r w:rsidRPr="00147DCC">
              <w:rPr>
                <w:rStyle w:val="FootnoteReference"/>
                <w:b/>
                <w:color w:val="FF0000"/>
              </w:rPr>
              <w:t>40A</w:t>
            </w:r>
            <w:r w:rsidRPr="00147DCC">
              <w:rPr>
                <w:strike/>
                <w:color w:val="FF0000"/>
              </w:rPr>
              <w:t>, rail station</w:t>
            </w:r>
            <w:r w:rsidRPr="00147DCC">
              <w:rPr>
                <w:color w:val="FF0000"/>
              </w:rPr>
              <w:t xml:space="preserve"> </w:t>
            </w:r>
            <w:r w:rsidRPr="00147DCC">
              <w:t>or town centre boundary</w:t>
            </w:r>
            <w:r w:rsidRPr="00147DCC">
              <w:rPr>
                <w:rStyle w:val="FootnoteReference"/>
                <w:b/>
                <w:color w:val="FF0000"/>
              </w:rPr>
              <w:t>40B</w:t>
            </w:r>
            <w:r w:rsidRPr="00147DCC">
              <w:t xml:space="preserve"> is expected to play an important role in meeting the housing targets for small sites, particularly in outer London. This can take a number of forms including new build, infill development, conversions, demolition and redevelopment or extension of existing buildings, where this results in net additional housing provision</w:t>
            </w:r>
            <w:r w:rsidRPr="00147DCC">
              <w:rPr>
                <w:b/>
                <w:color w:val="FF0000"/>
              </w:rPr>
              <w:t>,</w:t>
            </w:r>
            <w:r w:rsidRPr="00147DCC">
              <w:t xml:space="preserve"> </w:t>
            </w:r>
            <w:r w:rsidRPr="00147DCC">
              <w:rPr>
                <w:b/>
                <w:color w:val="FF0000"/>
              </w:rPr>
              <w:t>subject to the location of heritage assets and their settings</w:t>
            </w:r>
            <w:r w:rsidRPr="00147DCC">
              <w:t xml:space="preserve">. </w:t>
            </w:r>
            <w:r w:rsidRPr="00147DCC">
              <w:rPr>
                <w:b/>
                <w:color w:val="FF0000"/>
              </w:rPr>
              <w:t>Outside the exempted</w:t>
            </w:r>
            <w:r w:rsidRPr="00147DCC">
              <w:rPr>
                <w:color w:val="FF0000"/>
              </w:rPr>
              <w:t xml:space="preserve"> </w:t>
            </w:r>
            <w:r w:rsidRPr="00147DCC">
              <w:rPr>
                <w:strike/>
                <w:color w:val="FF0000"/>
              </w:rPr>
              <w:t>Within these</w:t>
            </w:r>
            <w:r w:rsidRPr="00147DCC">
              <w:rPr>
                <w:color w:val="FF0000"/>
              </w:rPr>
              <w:t xml:space="preserve"> </w:t>
            </w:r>
            <w:r w:rsidRPr="00147DCC">
              <w:rPr>
                <w:color w:val="000000"/>
              </w:rPr>
              <w:t xml:space="preserve">areas </w:t>
            </w:r>
            <w:r w:rsidRPr="00147DCC">
              <w:rPr>
                <w:b/>
                <w:color w:val="FF0000"/>
              </w:rPr>
              <w:t>(Policy H2F)</w:t>
            </w:r>
            <w:r w:rsidRPr="00147DCC">
              <w:rPr>
                <w:color w:val="00000A"/>
              </w:rPr>
              <w:t>, there</w:t>
            </w:r>
            <w:r w:rsidRPr="00147DCC">
              <w:t xml:space="preserve"> is a need for the character of some neighbourhoods to evolve to accommodate additional housing. Therefore, </w:t>
            </w:r>
            <w:r w:rsidRPr="00147DCC">
              <w:rPr>
                <w:b/>
                <w:color w:val="FF0000"/>
              </w:rPr>
              <w:t xml:space="preserve">in these locations </w:t>
            </w:r>
            <w:r w:rsidRPr="00147DCC">
              <w:t>the emphasis of decision-making should change from preserving what is there at the moment towards encouraging and facilitating the delivery of well-designed additional housing to meet London’s needs.</w:t>
            </w:r>
          </w:p>
          <w:p w:rsidR="00853A3A" w:rsidRPr="00147DCC" w:rsidRDefault="00853A3A" w:rsidP="00853A3A">
            <w:pPr>
              <w:pStyle w:val="NumberedParagraphBODYCOPY"/>
              <w:ind w:left="353" w:hanging="353"/>
              <w:rPr>
                <w:rFonts w:ascii="Arial" w:hAnsi="Arial" w:cs="Arial"/>
                <w:b/>
                <w:color w:val="FF0000"/>
                <w:sz w:val="22"/>
                <w:szCs w:val="22"/>
              </w:rPr>
            </w:pPr>
            <w:r w:rsidRPr="00147DCC">
              <w:rPr>
                <w:rFonts w:ascii="Arial" w:hAnsi="Arial" w:cs="Arial"/>
                <w:b/>
                <w:color w:val="FF0000"/>
                <w:sz w:val="22"/>
                <w:szCs w:val="22"/>
                <w:vertAlign w:val="superscript"/>
              </w:rPr>
              <w:t>40A</w:t>
            </w:r>
            <w:r w:rsidRPr="00147DCC">
              <w:rPr>
                <w:rFonts w:ascii="Arial" w:hAnsi="Arial" w:cs="Arial"/>
                <w:b/>
                <w:color w:val="FF0000"/>
                <w:sz w:val="22"/>
                <w:szCs w:val="22"/>
              </w:rPr>
              <w:t xml:space="preserve"> Tube, rail, DLR or tram station</w:t>
            </w:r>
          </w:p>
          <w:p w:rsidR="00853A3A" w:rsidRPr="00147DCC" w:rsidRDefault="00853A3A" w:rsidP="00853A3A">
            <w:pPr>
              <w:pStyle w:val="FootnoteText"/>
              <w:ind w:left="353" w:hanging="353"/>
              <w:rPr>
                <w:rFonts w:cs="Arial"/>
                <w:b/>
                <w:color w:val="FF0000"/>
                <w:sz w:val="22"/>
                <w:szCs w:val="22"/>
              </w:rPr>
            </w:pPr>
            <w:r w:rsidRPr="00147DCC">
              <w:rPr>
                <w:rFonts w:cs="Arial"/>
                <w:b/>
                <w:color w:val="FF0000"/>
                <w:sz w:val="22"/>
                <w:szCs w:val="22"/>
                <w:vertAlign w:val="superscript"/>
              </w:rPr>
              <w:t>40B</w:t>
            </w:r>
            <w:r w:rsidRPr="00147DCC">
              <w:rPr>
                <w:rFonts w:cs="Arial"/>
                <w:b/>
                <w:color w:val="FF0000"/>
                <w:sz w:val="22"/>
                <w:szCs w:val="22"/>
              </w:rPr>
              <w:t xml:space="preserve"> District, major, metropolitan and international town centres</w:t>
            </w:r>
          </w:p>
        </w:tc>
        <w:tc>
          <w:tcPr>
            <w:tcW w:w="2693" w:type="dxa"/>
          </w:tcPr>
          <w:p w:rsidR="00853A3A" w:rsidRPr="00147DCC" w:rsidRDefault="00853A3A" w:rsidP="00853A3A">
            <w:pPr>
              <w:pStyle w:val="Header"/>
              <w:rPr>
                <w:rFonts w:cs="Aharoni"/>
              </w:rPr>
            </w:pPr>
            <w:r w:rsidRPr="00147DCC">
              <w:rPr>
                <w:rFonts w:cs="Aharoni"/>
              </w:rPr>
              <w:t>Historic England</w:t>
            </w:r>
          </w:p>
        </w:tc>
        <w:tc>
          <w:tcPr>
            <w:tcW w:w="1985" w:type="dxa"/>
          </w:tcPr>
          <w:p w:rsidR="00853A3A" w:rsidRPr="00147DCC" w:rsidRDefault="00853A3A" w:rsidP="00853A3A">
            <w:pPr>
              <w:pStyle w:val="Header"/>
              <w:rPr>
                <w:rFonts w:cs="Arial"/>
              </w:rPr>
            </w:pPr>
            <w:r w:rsidRPr="00147DCC">
              <w:rPr>
                <w:rFonts w:cs="Arial"/>
              </w:rPr>
              <w:t>Factual update to exempt designated heritage assets.</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MSC.4.31</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4.2.6</w:t>
            </w:r>
          </w:p>
        </w:tc>
        <w:tc>
          <w:tcPr>
            <w:tcW w:w="5245" w:type="dxa"/>
          </w:tcPr>
          <w:p w:rsidR="00853A3A" w:rsidRPr="00147DCC" w:rsidRDefault="00853A3A" w:rsidP="00853A3A">
            <w:pPr>
              <w:pStyle w:val="Supportingtextstyle"/>
            </w:pPr>
            <w:r w:rsidRPr="00147DCC">
              <w:rPr>
                <w:rStyle w:val="Numbering"/>
              </w:rPr>
              <w:t>4.2.6</w:t>
            </w:r>
            <w:r w:rsidRPr="00147DCC">
              <w:rPr>
                <w:rStyle w:val="Numbering"/>
              </w:rPr>
              <w:tab/>
            </w:r>
            <w:r w:rsidRPr="00147DCC">
              <w:t xml:space="preserve">The Mayor will set out </w:t>
            </w:r>
            <w:r w:rsidRPr="00147DCC">
              <w:rPr>
                <w:rStyle w:val="Boldtextblack"/>
              </w:rPr>
              <w:t>design principles</w:t>
            </w:r>
            <w:r w:rsidRPr="00147DCC">
              <w:t xml:space="preserve"> for small housing developments across London as part of his review of GLA design guidance, which boroughs should draw on and supplement when preparing design codes. Design codes can be combined with local development orders, where appropriate. </w:t>
            </w:r>
            <w:r w:rsidRPr="00147DCC">
              <w:rPr>
                <w:b/>
                <w:color w:val="FF0000"/>
              </w:rPr>
              <w:t>As a key purpose of design codes is to provide clarity and certainty for potential applicants, boroughs should support design proposals which accord with any published design code.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MSC.4.32</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4.2.7</w:t>
            </w:r>
          </w:p>
        </w:tc>
        <w:tc>
          <w:tcPr>
            <w:tcW w:w="5245" w:type="dxa"/>
          </w:tcPr>
          <w:p w:rsidR="00853A3A" w:rsidRPr="00147DCC" w:rsidRDefault="00853A3A" w:rsidP="00853A3A">
            <w:pPr>
              <w:pStyle w:val="Supportingtextstyle"/>
            </w:pPr>
            <w:r w:rsidRPr="00147DCC">
              <w:rPr>
                <w:rStyle w:val="Numbering"/>
                <w:sz w:val="24"/>
                <w:szCs w:val="24"/>
              </w:rPr>
              <w:t>4.2.7</w:t>
            </w:r>
            <w:r w:rsidRPr="00147DCC">
              <w:rPr>
                <w:rStyle w:val="Numbering"/>
                <w:sz w:val="24"/>
                <w:szCs w:val="24"/>
              </w:rPr>
              <w:tab/>
            </w:r>
            <w:r w:rsidRPr="00147DCC">
              <w:rPr>
                <w:b/>
                <w:color w:val="FF0000"/>
              </w:rPr>
              <w:t>B</w:t>
            </w:r>
            <w:r w:rsidRPr="00147DCC">
              <w:rPr>
                <w:rStyle w:val="A0"/>
                <w:b/>
                <w:color w:val="FF0000"/>
                <w:sz w:val="24"/>
                <w:szCs w:val="24"/>
              </w:rPr>
              <w:t>oroughs are encouraged to explore opportunities for small housing developments in conservation areas where these will complement and enhance the area. As not all elements of a conservation area will necessarily contribute to its significance there is the potential for well-designed new housing to make a positive contribution to the special character of conservation areas. This also applies to small sites in the setting of other heritage assets such as listed buildings</w:t>
            </w:r>
            <w:r w:rsidRPr="00147DCC">
              <w:rPr>
                <w:rStyle w:val="A0"/>
                <w:color w:val="FF0000"/>
                <w:sz w:val="24"/>
                <w:szCs w:val="24"/>
              </w:rPr>
              <w:t xml:space="preserve">.  </w:t>
            </w:r>
            <w:r w:rsidRPr="00147DCC">
              <w:rPr>
                <w:strike/>
                <w:color w:val="FF0000"/>
              </w:rPr>
              <w:t xml:space="preserve">Special attention will be required within </w:t>
            </w:r>
            <w:r w:rsidRPr="00147DCC">
              <w:rPr>
                <w:rStyle w:val="Boldtextblack"/>
                <w:strike/>
                <w:color w:val="FF0000"/>
              </w:rPr>
              <w:t>conservation areas</w:t>
            </w:r>
            <w:r w:rsidRPr="00147DCC">
              <w:rPr>
                <w:strike/>
                <w:color w:val="FF0000"/>
              </w:rPr>
              <w:t xml:space="preserve"> to ensure that increased housing provision is accommodated in a way that also complements and enhances an area, taking into account conservation area character appraisals and management plans.</w:t>
            </w:r>
          </w:p>
        </w:tc>
        <w:tc>
          <w:tcPr>
            <w:tcW w:w="2693" w:type="dxa"/>
          </w:tcPr>
          <w:p w:rsidR="00853A3A" w:rsidRPr="00147DCC" w:rsidRDefault="00853A3A" w:rsidP="00853A3A">
            <w:pPr>
              <w:pStyle w:val="Header"/>
              <w:rPr>
                <w:rFonts w:cs="Aharoni"/>
              </w:rPr>
            </w:pPr>
            <w:r w:rsidRPr="00147DCC">
              <w:rPr>
                <w:rFonts w:cs="Aharoni"/>
              </w:rPr>
              <w:t>Historic England</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E77326" w:rsidRDefault="00853A3A" w:rsidP="00853A3A">
            <w:pPr>
              <w:rPr>
                <w:rFonts w:cs="Arial"/>
                <w:color w:val="000000"/>
                <w:sz w:val="22"/>
                <w:szCs w:val="22"/>
              </w:rPr>
            </w:pPr>
            <w:bookmarkStart w:id="9" w:name="_Hlk520793794"/>
            <w:r w:rsidRPr="00E77326">
              <w:rPr>
                <w:rFonts w:cs="Arial"/>
                <w:color w:val="000000"/>
                <w:sz w:val="22"/>
                <w:szCs w:val="22"/>
              </w:rPr>
              <w:t>MSC.4.33</w:t>
            </w:r>
          </w:p>
        </w:tc>
        <w:tc>
          <w:tcPr>
            <w:tcW w:w="2126" w:type="dxa"/>
          </w:tcPr>
          <w:p w:rsidR="00853A3A" w:rsidRPr="00E77326" w:rsidRDefault="00853A3A" w:rsidP="00853A3A">
            <w:pPr>
              <w:pStyle w:val="Header"/>
            </w:pPr>
            <w:r w:rsidRPr="00E77326">
              <w:t>H2</w:t>
            </w:r>
          </w:p>
          <w:p w:rsidR="00853A3A" w:rsidRPr="00E77326" w:rsidRDefault="00853A3A" w:rsidP="00853A3A">
            <w:pPr>
              <w:pStyle w:val="Header"/>
            </w:pPr>
            <w:r w:rsidRPr="00E77326">
              <w:t>4.2.7A</w:t>
            </w:r>
          </w:p>
        </w:tc>
        <w:tc>
          <w:tcPr>
            <w:tcW w:w="5245" w:type="dxa"/>
          </w:tcPr>
          <w:p w:rsidR="00853A3A" w:rsidRPr="00E77326" w:rsidRDefault="00853A3A" w:rsidP="00853A3A">
            <w:pPr>
              <w:pStyle w:val="Supportingtextstyle"/>
              <w:rPr>
                <w:b/>
                <w:color w:val="FF0000"/>
              </w:rPr>
            </w:pPr>
            <w:r w:rsidRPr="00E77326">
              <w:rPr>
                <w:rStyle w:val="Numbering"/>
                <w:b/>
                <w:color w:val="FF0000"/>
              </w:rPr>
              <w:t>4.</w:t>
            </w:r>
            <w:r w:rsidRPr="00E77326">
              <w:rPr>
                <w:b/>
                <w:color w:val="FF0000"/>
              </w:rPr>
              <w:t>2.7A</w:t>
            </w:r>
            <w:r w:rsidRPr="00E77326">
              <w:rPr>
                <w:b/>
                <w:color w:val="FF0000"/>
              </w:rPr>
              <w:tab/>
              <w:t>Specialist housing for older people that is in Class C3 use can benefit from the presumption in favour of small sites, where the requirements of Policies H2D to H2K are met.</w:t>
            </w:r>
          </w:p>
        </w:tc>
        <w:tc>
          <w:tcPr>
            <w:tcW w:w="2693" w:type="dxa"/>
          </w:tcPr>
          <w:p w:rsidR="00853A3A" w:rsidRPr="00E77326" w:rsidRDefault="00E77326" w:rsidP="00853A3A">
            <w:pPr>
              <w:pStyle w:val="Header"/>
              <w:rPr>
                <w:rFonts w:cs="Aharoni"/>
              </w:rPr>
            </w:pPr>
            <w:r w:rsidRPr="00E77326">
              <w:rPr>
                <w:rFonts w:cs="Aharoni"/>
              </w:rPr>
              <w:t>S</w:t>
            </w:r>
            <w:r w:rsidR="00853A3A" w:rsidRPr="00E77326">
              <w:rPr>
                <w:rFonts w:cs="Aharoni"/>
              </w:rPr>
              <w:t>pecialist housing providers</w:t>
            </w:r>
          </w:p>
          <w:p w:rsidR="00853A3A" w:rsidRPr="00E77326" w:rsidRDefault="00853A3A" w:rsidP="00853A3A">
            <w:pPr>
              <w:pStyle w:val="Header"/>
              <w:rPr>
                <w:rFonts w:cs="Aharoni"/>
              </w:rPr>
            </w:pPr>
          </w:p>
        </w:tc>
        <w:tc>
          <w:tcPr>
            <w:tcW w:w="1985" w:type="dxa"/>
          </w:tcPr>
          <w:p w:rsidR="00853A3A" w:rsidRPr="00E77326" w:rsidRDefault="00853A3A" w:rsidP="00853A3A">
            <w:pPr>
              <w:pStyle w:val="Header"/>
              <w:rPr>
                <w:rFonts w:cs="Arial"/>
              </w:rPr>
            </w:pPr>
            <w:r w:rsidRPr="00E77326">
              <w:rPr>
                <w:rFonts w:cs="Arial"/>
              </w:rPr>
              <w:t>Clarification</w:t>
            </w:r>
          </w:p>
        </w:tc>
      </w:tr>
      <w:bookmarkEnd w:id="9"/>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MSC.4.34</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4.2.8</w:t>
            </w:r>
          </w:p>
        </w:tc>
        <w:tc>
          <w:tcPr>
            <w:tcW w:w="5245" w:type="dxa"/>
          </w:tcPr>
          <w:p w:rsidR="00853A3A" w:rsidRPr="00147DCC" w:rsidRDefault="00853A3A" w:rsidP="00853A3A">
            <w:pPr>
              <w:pStyle w:val="Supportingtextstyle"/>
            </w:pPr>
            <w:r w:rsidRPr="00147DCC">
              <w:rPr>
                <w:rStyle w:val="Numbering"/>
              </w:rPr>
              <w:t xml:space="preserve">4.2.8 </w:t>
            </w:r>
            <w:r w:rsidRPr="00147DCC">
              <w:t xml:space="preserve">… Environmental and architectural innovation should be supported and schemes should achieve </w:t>
            </w:r>
            <w:r w:rsidRPr="00147DCC">
              <w:rPr>
                <w:rStyle w:val="Boldtextblack"/>
              </w:rPr>
              <w:t>good design</w:t>
            </w:r>
            <w:r w:rsidRPr="00147DCC">
              <w:t xml:space="preserve"> and ensure that existing and proposed homes benefit from satisfactory levels of daylight and sunlight. </w:t>
            </w:r>
            <w:r w:rsidRPr="00147DCC">
              <w:rPr>
                <w:strike/>
                <w:color w:val="FF0000"/>
              </w:rPr>
              <w:t xml:space="preserve">All homes must meet the housing standards in </w:t>
            </w:r>
            <w:r w:rsidRPr="00147DCC">
              <w:rPr>
                <w:rStyle w:val="CrossReferenceStyle"/>
                <w:strike/>
                <w:color w:val="FF0000"/>
              </w:rPr>
              <w:t>Policy D4 Housing quality and standards</w:t>
            </w:r>
            <w:r w:rsidRPr="00147DCC">
              <w:rPr>
                <w:strike/>
                <w:color w:val="FF0000"/>
              </w:rPr>
              <w:t>, including the provision of private open space.</w:t>
            </w:r>
          </w:p>
        </w:tc>
        <w:tc>
          <w:tcPr>
            <w:tcW w:w="2693" w:type="dxa"/>
          </w:tcPr>
          <w:p w:rsidR="00853A3A" w:rsidRPr="00147DCC" w:rsidRDefault="002170FC" w:rsidP="00853A3A">
            <w:pPr>
              <w:pStyle w:val="Header"/>
              <w:rPr>
                <w:rFonts w:cs="Aharoni"/>
              </w:rPr>
            </w:pPr>
            <w:r>
              <w:rPr>
                <w:rFonts w:cs="Aharoni"/>
              </w:rPr>
              <w:t>London Boroughs, Community Groups, I</w:t>
            </w:r>
            <w:r w:rsidR="00853A3A" w:rsidRPr="00147DCC">
              <w:rPr>
                <w:rFonts w:cs="Aharoni"/>
              </w:rPr>
              <w:t>ndividuals.</w:t>
            </w: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MSC.4.35</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4.2.8A</w:t>
            </w:r>
          </w:p>
        </w:tc>
        <w:tc>
          <w:tcPr>
            <w:tcW w:w="5245" w:type="dxa"/>
          </w:tcPr>
          <w:p w:rsidR="00853A3A" w:rsidRPr="00147DCC" w:rsidRDefault="00853A3A" w:rsidP="00853A3A">
            <w:pPr>
              <w:pStyle w:val="Supportingtextstyle"/>
              <w:rPr>
                <w:b/>
                <w:color w:val="FF0000"/>
              </w:rPr>
            </w:pPr>
            <w:r w:rsidRPr="00147DCC">
              <w:rPr>
                <w:rStyle w:val="Numbering"/>
                <w:b/>
                <w:color w:val="FF0000"/>
              </w:rPr>
              <w:t xml:space="preserve">4.2.8A </w:t>
            </w:r>
            <w:r w:rsidRPr="00147DCC">
              <w:rPr>
                <w:b/>
                <w:color w:val="FF0000"/>
              </w:rPr>
              <w:t>In view of the objectives of this policy, boroughs should promote well-designed small housing developments which respond positively to local character and the opportunity to accommodate additional housing on a particular site and should not refuse applications because of a conflict with local policies where these policies are inconsistent with Policy H2 and pre-date the publication of the London Plan.</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MSC.4.36</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4.2.8B</w:t>
            </w:r>
          </w:p>
        </w:tc>
        <w:tc>
          <w:tcPr>
            <w:tcW w:w="5245" w:type="dxa"/>
          </w:tcPr>
          <w:p w:rsidR="00853A3A" w:rsidRPr="00147DCC" w:rsidRDefault="00853A3A" w:rsidP="00853A3A">
            <w:pPr>
              <w:pStyle w:val="Supportingtextstyle"/>
              <w:rPr>
                <w:b/>
              </w:rPr>
            </w:pPr>
            <w:r w:rsidRPr="00147DCC">
              <w:rPr>
                <w:b/>
                <w:color w:val="FF0000"/>
              </w:rPr>
              <w:t>4.2.8B Where existing houses are redeveloped or subdivided, boroughs may require the provision of family sized units (3 bed + units) providing sufficient design flexibility is provided to allow the existing footprint of a house to be enlarged in order to meet this requirement.</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MSC.4.37</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4.2.9</w:t>
            </w:r>
          </w:p>
        </w:tc>
        <w:tc>
          <w:tcPr>
            <w:tcW w:w="5245" w:type="dxa"/>
          </w:tcPr>
          <w:p w:rsidR="00853A3A" w:rsidRPr="00147DCC" w:rsidRDefault="00853A3A" w:rsidP="00853A3A">
            <w:pPr>
              <w:pStyle w:val="Supportingtextstyle"/>
            </w:pPr>
            <w:r w:rsidRPr="00147DCC">
              <w:rPr>
                <w:rStyle w:val="Numbering"/>
              </w:rPr>
              <w:t xml:space="preserve">4.2.9 </w:t>
            </w:r>
            <w:r w:rsidRPr="00147DCC">
              <w:rPr>
                <w:b/>
                <w:color w:val="FF0000"/>
              </w:rPr>
              <w:t>Impacts on</w:t>
            </w:r>
            <w:r w:rsidRPr="00147DCC">
              <w:rPr>
                <w:color w:val="FF0000"/>
              </w:rPr>
              <w:t xml:space="preserve"> </w:t>
            </w:r>
            <w:r w:rsidRPr="00147DCC">
              <w:rPr>
                <w:strike/>
                <w:color w:val="FF0000"/>
              </w:rPr>
              <w:t>Loss of</w:t>
            </w:r>
            <w:r w:rsidRPr="00147DCC">
              <w:rPr>
                <w:color w:val="FF0000"/>
              </w:rPr>
              <w:t xml:space="preserve"> </w:t>
            </w:r>
            <w:r w:rsidRPr="00147DCC">
              <w:t xml:space="preserve">existing biodiversity or </w:t>
            </w:r>
            <w:r w:rsidRPr="00147DCC">
              <w:rPr>
                <w:b/>
              </w:rPr>
              <w:t>green space</w:t>
            </w:r>
            <w:r w:rsidRPr="00147DCC">
              <w:t xml:space="preserve">, as a result of small housing developments, should be </w:t>
            </w:r>
            <w:r w:rsidRPr="00147DCC">
              <w:rPr>
                <w:b/>
                <w:color w:val="FF0000"/>
              </w:rPr>
              <w:t>minimised and</w:t>
            </w:r>
            <w:r w:rsidRPr="00147DCC">
              <w:rPr>
                <w:color w:val="FF0000"/>
              </w:rPr>
              <w:t xml:space="preserve"> </w:t>
            </w:r>
            <w:r w:rsidRPr="00147DCC">
              <w:t xml:space="preserve">mitigated through measures such as </w:t>
            </w:r>
            <w:r w:rsidRPr="00147DCC">
              <w:rPr>
                <w:b/>
                <w:color w:val="FF0000"/>
              </w:rPr>
              <w:t>returning hard standing to green space</w:t>
            </w:r>
            <w:r w:rsidRPr="00147DCC">
              <w:t xml:space="preserve">, the installation of green roofs, </w:t>
            </w:r>
            <w:r w:rsidRPr="00147DCC">
              <w:rPr>
                <w:b/>
                <w:color w:val="FF0000"/>
              </w:rPr>
              <w:t>green walls,</w:t>
            </w:r>
            <w:r w:rsidRPr="00147DCC">
              <w:rPr>
                <w:color w:val="FF0000"/>
              </w:rPr>
              <w:t xml:space="preserve"> </w:t>
            </w:r>
            <w:r w:rsidRPr="00147DCC">
              <w:t xml:space="preserve">the provision of landscaping that facilitates sustainable urban drainage, or off-site provision such as new street trees in order to achieve the principle of no net loss of overall green cover. </w:t>
            </w:r>
            <w:r w:rsidRPr="00147DCC">
              <w:rPr>
                <w:b/>
                <w:color w:val="FF0000"/>
              </w:rPr>
              <w:t>The principle of no net loss can be met through off-site provision where site constraints mean that it cannot be achieved on site. Any off-site provision must be secured robustly, for example through a cash in lieu payment to the borough to contribute towards localised urban greening projects which provide net additional green cover.</w:t>
            </w:r>
            <w:r w:rsidRPr="00147DCC">
              <w:rPr>
                <w:color w:val="FF0000"/>
              </w:rPr>
              <w:t xml:space="preserve"> </w:t>
            </w:r>
            <w:r w:rsidRPr="00147DCC">
              <w:t xml:space="preserve">Rainwater attenuation features should be incorporated to achieve greenfield run off rates </w:t>
            </w:r>
            <w:r w:rsidRPr="00147DCC">
              <w:rPr>
                <w:b/>
                <w:color w:val="FF0000"/>
              </w:rPr>
              <w:t>where possible</w:t>
            </w:r>
            <w:r w:rsidRPr="00147DCC">
              <w:t>.</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MSC.4.38</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 xml:space="preserve">Figure 4.3 </w:t>
            </w:r>
          </w:p>
        </w:tc>
        <w:tc>
          <w:tcPr>
            <w:tcW w:w="5245" w:type="dxa"/>
          </w:tcPr>
          <w:p w:rsidR="00853A3A" w:rsidRPr="00147DCC" w:rsidRDefault="00853A3A" w:rsidP="00853A3A">
            <w:pPr>
              <w:pStyle w:val="MapHeadingTITLES"/>
              <w:rPr>
                <w:rFonts w:ascii="Arial" w:hAnsi="Arial" w:cs="Arial"/>
                <w:sz w:val="24"/>
                <w:szCs w:val="24"/>
              </w:rPr>
            </w:pPr>
            <w:r w:rsidRPr="00147DCC">
              <w:rPr>
                <w:rFonts w:ascii="Arial" w:hAnsi="Arial" w:cs="Arial"/>
                <w:sz w:val="24"/>
                <w:szCs w:val="24"/>
              </w:rPr>
              <w:t>Figure 4.3 - Proximity to town centres</w:t>
            </w:r>
            <w:r w:rsidRPr="00147DCC">
              <w:rPr>
                <w:rFonts w:ascii="Arial" w:hAnsi="Arial" w:cs="Arial"/>
                <w:color w:val="FF0000"/>
                <w:sz w:val="24"/>
                <w:szCs w:val="24"/>
              </w:rPr>
              <w:t xml:space="preserve"> and stations</w:t>
            </w:r>
          </w:p>
          <w:p w:rsidR="00853A3A" w:rsidRPr="00147DCC" w:rsidRDefault="00853A3A" w:rsidP="00853A3A">
            <w:pPr>
              <w:pStyle w:val="NumberedParagraphBODYCOPY"/>
              <w:rPr>
                <w:i/>
              </w:rPr>
            </w:pPr>
            <w:r w:rsidRPr="00147DCC">
              <w:rPr>
                <w:i/>
              </w:rPr>
              <w:t>Amend title of key:</w:t>
            </w:r>
          </w:p>
          <w:p w:rsidR="00853A3A" w:rsidRPr="00147DCC" w:rsidRDefault="00853A3A" w:rsidP="00853A3A">
            <w:pPr>
              <w:pStyle w:val="NumberedParagraphBODYCOPY"/>
              <w:rPr>
                <w:b/>
                <w:color w:val="FF0000"/>
              </w:rPr>
            </w:pPr>
            <w:r w:rsidRPr="00147DCC">
              <w:t>Proximity to town centres</w:t>
            </w:r>
            <w:r w:rsidRPr="00147DCC">
              <w:rPr>
                <w:b/>
                <w:color w:val="FF0000"/>
              </w:rPr>
              <w:t xml:space="preserve"> and stations  </w:t>
            </w:r>
          </w:p>
          <w:p w:rsidR="00853A3A" w:rsidRPr="00147DCC" w:rsidRDefault="00853A3A" w:rsidP="00853A3A">
            <w:pPr>
              <w:pStyle w:val="NumberedParagraphBODYCOPY"/>
              <w:rPr>
                <w:b/>
                <w:color w:val="FF0000"/>
              </w:rPr>
            </w:pPr>
            <w:r w:rsidRPr="00147DCC">
              <w:rPr>
                <w:b/>
                <w:color w:val="FF0000"/>
              </w:rPr>
              <w:t>Amend key:</w:t>
            </w:r>
          </w:p>
          <w:p w:rsidR="00853A3A" w:rsidRPr="00147DCC" w:rsidRDefault="00853A3A" w:rsidP="00853A3A">
            <w:pPr>
              <w:pStyle w:val="NumberedParagraphBODYCOPY"/>
              <w:tabs>
                <w:tab w:val="clear" w:pos="1020"/>
              </w:tabs>
              <w:ind w:left="0" w:firstLine="0"/>
            </w:pPr>
            <w:r w:rsidRPr="00147DCC">
              <w:t xml:space="preserve">800m distance to a London Underground Station </w:t>
            </w:r>
            <w:r w:rsidRPr="00147DCC">
              <w:rPr>
                <w:b/>
                <w:color w:val="FF0000"/>
              </w:rPr>
              <w:t>or Rail Station</w:t>
            </w:r>
          </w:p>
        </w:tc>
        <w:tc>
          <w:tcPr>
            <w:tcW w:w="2693" w:type="dxa"/>
          </w:tcPr>
          <w:p w:rsidR="00853A3A" w:rsidRPr="00147DCC" w:rsidRDefault="002170FC" w:rsidP="00853A3A">
            <w:pPr>
              <w:pStyle w:val="Header"/>
              <w:rPr>
                <w:rFonts w:cs="Aharoni"/>
              </w:rPr>
            </w:pPr>
            <w:r>
              <w:rPr>
                <w:rFonts w:cs="Aharoni"/>
              </w:rPr>
              <w:t xml:space="preserve">London </w:t>
            </w:r>
            <w:r w:rsidR="00853A3A" w:rsidRPr="00147DCC">
              <w:rPr>
                <w:rFonts w:cs="Aharoni"/>
              </w:rPr>
              <w:t>Boroughs,</w:t>
            </w:r>
          </w:p>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MSC.4.39</w:t>
            </w:r>
          </w:p>
        </w:tc>
        <w:tc>
          <w:tcPr>
            <w:tcW w:w="2126" w:type="dxa"/>
          </w:tcPr>
          <w:p w:rsidR="00853A3A" w:rsidRPr="00147DCC" w:rsidRDefault="00853A3A" w:rsidP="00853A3A">
            <w:pPr>
              <w:pStyle w:val="Header"/>
            </w:pPr>
            <w:r w:rsidRPr="00147DCC">
              <w:t>H2</w:t>
            </w:r>
          </w:p>
          <w:p w:rsidR="00853A3A" w:rsidRPr="00147DCC" w:rsidRDefault="00853A3A" w:rsidP="00853A3A">
            <w:pPr>
              <w:pStyle w:val="Header"/>
            </w:pPr>
            <w:r w:rsidRPr="00147DCC">
              <w:t>4.2.13</w:t>
            </w:r>
          </w:p>
        </w:tc>
        <w:tc>
          <w:tcPr>
            <w:tcW w:w="5245" w:type="dxa"/>
          </w:tcPr>
          <w:p w:rsidR="00853A3A" w:rsidRPr="00147DCC" w:rsidRDefault="00853A3A" w:rsidP="00853A3A">
            <w:pPr>
              <w:pStyle w:val="Supportingtextstyle"/>
            </w:pPr>
            <w:r w:rsidRPr="00147DCC">
              <w:rPr>
                <w:rStyle w:val="Numbering"/>
              </w:rPr>
              <w:t xml:space="preserve">4.2.13 </w:t>
            </w:r>
            <w:r w:rsidRPr="00147DCC">
              <w:t xml:space="preserve">For practical reasons associated with on-site provision of a small number of affordable units (such as management), contributions on </w:t>
            </w:r>
            <w:r w:rsidRPr="00147DCC">
              <w:rPr>
                <w:b/>
                <w:color w:val="FF0000"/>
              </w:rPr>
              <w:t xml:space="preserve">minor developments </w:t>
            </w:r>
            <w:r w:rsidRPr="00147DCC">
              <w:rPr>
                <w:strike/>
                <w:color w:val="FF0000"/>
              </w:rPr>
              <w:t xml:space="preserve">sites delivering ten or fewer units </w:t>
            </w:r>
            <w:r w:rsidRPr="00147DCC">
              <w:t xml:space="preserve">should be asked for as a </w:t>
            </w:r>
            <w:r w:rsidRPr="00147DCC">
              <w:rPr>
                <w:rStyle w:val="Boldtextblack"/>
              </w:rPr>
              <w:t>cash in lieu contribution</w:t>
            </w:r>
            <w:r w:rsidRPr="00147DCC">
              <w:t xml:space="preserve">. Boroughs should have an identified programme through which additional affordable homes will be delivered. Flexibility should be allowed in the timing of payments in recognition of the distinct economics of small and medium-sized housebuilders and to reduce their up-front costs. </w:t>
            </w:r>
            <w:r w:rsidRPr="00147DCC">
              <w:rPr>
                <w:b/>
                <w:color w:val="FF0000"/>
              </w:rPr>
              <w:t xml:space="preserve">Further guidance on the potential application of the threshold approach (Policy H6) for small sites of 25 units and fewer is provided in </w:t>
            </w:r>
            <w:bookmarkStart w:id="10" w:name="_Hlk517355919"/>
            <w:r w:rsidRPr="00147DCC">
              <w:rPr>
                <w:b/>
                <w:color w:val="FF0000"/>
                <w:u w:val="single"/>
              </w:rPr>
              <w:t>Policy H6 Threshold approach to applications</w:t>
            </w:r>
            <w:bookmarkEnd w:id="10"/>
            <w:r w:rsidRPr="00147DCC">
              <w:rPr>
                <w:b/>
                <w:color w:val="FF0000"/>
              </w:rPr>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MSC.4.40</w:t>
            </w:r>
          </w:p>
        </w:tc>
        <w:tc>
          <w:tcPr>
            <w:tcW w:w="2126" w:type="dxa"/>
          </w:tcPr>
          <w:p w:rsidR="00853A3A" w:rsidRPr="00147DCC" w:rsidRDefault="00853A3A" w:rsidP="00853A3A">
            <w:pPr>
              <w:pStyle w:val="Header"/>
            </w:pPr>
            <w:r w:rsidRPr="00147DCC">
              <w:t>H3 A</w:t>
            </w:r>
          </w:p>
          <w:p w:rsidR="00853A3A" w:rsidRPr="00147DCC" w:rsidRDefault="00853A3A" w:rsidP="00853A3A">
            <w:pPr>
              <w:pStyle w:val="Header"/>
            </w:pPr>
          </w:p>
        </w:tc>
        <w:tc>
          <w:tcPr>
            <w:tcW w:w="5245" w:type="dxa"/>
          </w:tcPr>
          <w:p w:rsidR="00853A3A" w:rsidRPr="00147DCC" w:rsidRDefault="00853A3A" w:rsidP="00853A3A">
            <w:pPr>
              <w:pStyle w:val="Supportingtextstyle"/>
              <w:rPr>
                <w:color w:val="00000A"/>
                <w:spacing w:val="0"/>
                <w:lang w:eastAsia="en-US"/>
              </w:rPr>
            </w:pPr>
            <w:r w:rsidRPr="00147DCC">
              <w:rPr>
                <w:color w:val="000000"/>
                <w:spacing w:val="0"/>
                <w:lang w:eastAsia="en-US"/>
              </w:rPr>
              <w:t>A</w:t>
            </w:r>
            <w:r w:rsidRPr="00147DCC">
              <w:rPr>
                <w:color w:val="000000"/>
                <w:spacing w:val="0"/>
                <w:lang w:eastAsia="en-US"/>
              </w:rPr>
              <w:tab/>
            </w:r>
            <w:r w:rsidRPr="00147DCC">
              <w:t>The ten-year housing targets set out in Table 4.1 should be monitored in net terms taking into account homes lost through demolition</w:t>
            </w:r>
            <w:r w:rsidRPr="00147DCC">
              <w:rPr>
                <w:b/>
                <w:color w:val="FF0000"/>
              </w:rPr>
              <w:t>, amalgamations</w:t>
            </w:r>
            <w:r w:rsidRPr="00147DCC">
              <w:rPr>
                <w:rStyle w:val="FootnoteReference"/>
                <w:b/>
                <w:color w:val="FF0000"/>
              </w:rPr>
              <w:t>41A</w:t>
            </w:r>
            <w:r w:rsidRPr="00147DCC">
              <w:rPr>
                <w:color w:val="FF0000"/>
              </w:rPr>
              <w:t xml:space="preserve"> </w:t>
            </w:r>
            <w:r w:rsidRPr="00147DCC">
              <w:t>or change of use</w:t>
            </w:r>
            <w:r w:rsidRPr="00147DCC">
              <w:rPr>
                <w:b/>
                <w:color w:val="FF0000"/>
                <w:spacing w:val="0"/>
                <w:vertAlign w:val="superscript"/>
                <w:lang w:eastAsia="en-US"/>
              </w:rPr>
              <w:t>41B</w:t>
            </w:r>
            <w:r w:rsidRPr="00147DCC">
              <w:rPr>
                <w:color w:val="00000A"/>
                <w:spacing w:val="0"/>
                <w:lang w:eastAsia="en-US"/>
              </w:rPr>
              <w:t>.</w:t>
            </w:r>
          </w:p>
          <w:p w:rsidR="00853A3A" w:rsidRPr="00147DCC" w:rsidRDefault="00853A3A" w:rsidP="00853A3A">
            <w:pPr>
              <w:pStyle w:val="Supportingtextstyle"/>
              <w:rPr>
                <w:b/>
                <w:color w:val="FF0000"/>
                <w:sz w:val="22"/>
                <w:szCs w:val="22"/>
              </w:rPr>
            </w:pPr>
            <w:r w:rsidRPr="00147DCC">
              <w:rPr>
                <w:b/>
                <w:color w:val="FF0000"/>
                <w:sz w:val="22"/>
                <w:szCs w:val="22"/>
                <w:vertAlign w:val="superscript"/>
              </w:rPr>
              <w:t>41A</w:t>
            </w:r>
            <w:r w:rsidRPr="00147DCC">
              <w:rPr>
                <w:b/>
                <w:color w:val="FF0000"/>
                <w:sz w:val="22"/>
                <w:szCs w:val="22"/>
              </w:rPr>
              <w:t xml:space="preserve"> Amalgamating flats into larger homes</w:t>
            </w:r>
          </w:p>
          <w:p w:rsidR="00853A3A" w:rsidRPr="00147DCC" w:rsidRDefault="00853A3A" w:rsidP="00853A3A">
            <w:pPr>
              <w:pStyle w:val="Supportingtextstyle"/>
              <w:rPr>
                <w:b/>
                <w:color w:val="FF0000"/>
                <w:sz w:val="22"/>
                <w:szCs w:val="22"/>
              </w:rPr>
            </w:pPr>
            <w:r w:rsidRPr="00147DCC">
              <w:rPr>
                <w:b/>
                <w:color w:val="FF0000"/>
                <w:sz w:val="22"/>
                <w:szCs w:val="22"/>
                <w:vertAlign w:val="superscript"/>
              </w:rPr>
              <w:t>41B</w:t>
            </w:r>
            <w:r w:rsidRPr="00147DCC">
              <w:rPr>
                <w:b/>
                <w:color w:val="FF0000"/>
                <w:sz w:val="22"/>
                <w:szCs w:val="22"/>
              </w:rPr>
              <w:t xml:space="preserve"> For example, a scheme involving 25 gross new homes and the loss of 10 existing homes would contribute 15 net additional homes towards meeting housing targets</w:t>
            </w:r>
          </w:p>
        </w:tc>
        <w:tc>
          <w:tcPr>
            <w:tcW w:w="2693" w:type="dxa"/>
          </w:tcPr>
          <w:p w:rsidR="00853A3A" w:rsidRPr="00147DCC" w:rsidRDefault="00853A3A" w:rsidP="00853A3A">
            <w:pPr>
              <w:pStyle w:val="Header"/>
              <w:rPr>
                <w:rFonts w:cs="Aharoni"/>
              </w:rPr>
            </w:pPr>
            <w:r w:rsidRPr="00147DCC">
              <w:rPr>
                <w:rFonts w:cs="Aharoni"/>
              </w:rPr>
              <w:t>LB Camden</w:t>
            </w:r>
            <w:r w:rsidR="002170FC">
              <w:rPr>
                <w:rFonts w:cs="Aharoni"/>
              </w:rPr>
              <w:t>, Community G</w:t>
            </w:r>
            <w:r w:rsidRPr="00147DCC">
              <w:rPr>
                <w:rFonts w:cs="Aharoni"/>
              </w:rPr>
              <w:t>roups</w:t>
            </w:r>
            <w:r w:rsidR="002170FC">
              <w:rPr>
                <w:rFonts w:cs="Aharoni"/>
              </w:rPr>
              <w:t>,</w:t>
            </w:r>
            <w:r w:rsidRPr="00147DCC">
              <w:rPr>
                <w:rFonts w:cs="Aharoni"/>
              </w:rPr>
              <w:t xml:space="preserve"> </w:t>
            </w:r>
          </w:p>
          <w:p w:rsidR="00853A3A" w:rsidRPr="00147DCC" w:rsidRDefault="00853A3A" w:rsidP="00853A3A">
            <w:pPr>
              <w:pStyle w:val="Header"/>
              <w:rPr>
                <w:rFonts w:cs="Aharoni"/>
              </w:rPr>
            </w:pPr>
            <w:r w:rsidRPr="00147DCC">
              <w:rPr>
                <w:rFonts w:cs="Aharoni"/>
              </w:rPr>
              <w:t>Association of Consultancy &amp; Engineering</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MSC.4.41</w:t>
            </w:r>
          </w:p>
        </w:tc>
        <w:tc>
          <w:tcPr>
            <w:tcW w:w="2126" w:type="dxa"/>
          </w:tcPr>
          <w:p w:rsidR="00853A3A" w:rsidRPr="00147DCC" w:rsidRDefault="00853A3A" w:rsidP="00853A3A">
            <w:pPr>
              <w:pStyle w:val="Header"/>
            </w:pPr>
            <w:r w:rsidRPr="00147DCC">
              <w:t>H3 BA</w:t>
            </w:r>
          </w:p>
        </w:tc>
        <w:tc>
          <w:tcPr>
            <w:tcW w:w="5245" w:type="dxa"/>
          </w:tcPr>
          <w:p w:rsidR="00853A3A" w:rsidRPr="00147DCC" w:rsidRDefault="00853A3A" w:rsidP="00853A3A">
            <w:pPr>
              <w:pStyle w:val="Supportingtextstyle"/>
              <w:rPr>
                <w:b/>
                <w:color w:val="FF0000"/>
              </w:rPr>
            </w:pPr>
            <w:r w:rsidRPr="00147DCC">
              <w:rPr>
                <w:b/>
                <w:color w:val="FF0000"/>
              </w:rPr>
              <w:t>BA The small sites targets are a component of, and not additional to, the overall housing targets. The relative contribution from large and small sites may fluctuate across the target period, providing the overall 10 year targets are met in a way that is consistent with the policies in the Plan.</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 xml:space="preserve"> 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MSC.4.42</w:t>
            </w:r>
          </w:p>
        </w:tc>
        <w:tc>
          <w:tcPr>
            <w:tcW w:w="2126" w:type="dxa"/>
          </w:tcPr>
          <w:p w:rsidR="00853A3A" w:rsidRPr="00147DCC" w:rsidRDefault="00853A3A" w:rsidP="00853A3A">
            <w:pPr>
              <w:pStyle w:val="Header"/>
            </w:pPr>
            <w:r w:rsidRPr="00147DCC">
              <w:t>H3 C</w:t>
            </w:r>
          </w:p>
        </w:tc>
        <w:tc>
          <w:tcPr>
            <w:tcW w:w="5245" w:type="dxa"/>
          </w:tcPr>
          <w:p w:rsidR="00853A3A" w:rsidRPr="00147DCC" w:rsidRDefault="00853A3A" w:rsidP="00853A3A">
            <w:pPr>
              <w:pStyle w:val="Supportingtextstyle"/>
            </w:pPr>
            <w:r w:rsidRPr="00147DCC">
              <w:rPr>
                <w:rStyle w:val="Numbering"/>
              </w:rPr>
              <w:t>C</w:t>
            </w:r>
            <w:r w:rsidRPr="00147DCC">
              <w:rPr>
                <w:rStyle w:val="Numbering"/>
              </w:rPr>
              <w:tab/>
            </w:r>
            <w:r w:rsidRPr="00147DCC">
              <w:t>Net non-self-contained accommodation for students and shared living schemes should count towards meeting housing targets on the basis of a 3:1 ratio, with three bedrooms</w:t>
            </w:r>
            <w:r w:rsidRPr="00147DCC">
              <w:rPr>
                <w:b/>
                <w:color w:val="FF0000"/>
              </w:rPr>
              <w:t>/units</w:t>
            </w:r>
            <w:r w:rsidRPr="00147DCC">
              <w:rPr>
                <w:color w:val="FF0000"/>
              </w:rPr>
              <w:t xml:space="preserve"> </w:t>
            </w:r>
            <w:r w:rsidRPr="00147DCC">
              <w:t>being counted as a single home.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Consistency within the Plan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MSC.4.43</w:t>
            </w:r>
          </w:p>
        </w:tc>
        <w:tc>
          <w:tcPr>
            <w:tcW w:w="2126" w:type="dxa"/>
          </w:tcPr>
          <w:p w:rsidR="00853A3A" w:rsidRPr="00147DCC" w:rsidRDefault="00853A3A" w:rsidP="00853A3A">
            <w:pPr>
              <w:pStyle w:val="Header"/>
            </w:pPr>
            <w:r w:rsidRPr="00147DCC">
              <w:t>H3</w:t>
            </w:r>
          </w:p>
          <w:p w:rsidR="00853A3A" w:rsidRPr="00147DCC" w:rsidRDefault="00853A3A" w:rsidP="00853A3A">
            <w:pPr>
              <w:pStyle w:val="Header"/>
            </w:pPr>
            <w:r w:rsidRPr="00147DCC">
              <w:t>Paragraph 4.3.3A</w:t>
            </w:r>
          </w:p>
        </w:tc>
        <w:tc>
          <w:tcPr>
            <w:tcW w:w="5245" w:type="dxa"/>
          </w:tcPr>
          <w:p w:rsidR="00853A3A" w:rsidRPr="00147DCC" w:rsidRDefault="00853A3A" w:rsidP="00853A3A">
            <w:pPr>
              <w:pStyle w:val="Supportingtextstyle"/>
              <w:rPr>
                <w:b/>
                <w:color w:val="FF0000"/>
              </w:rPr>
            </w:pPr>
            <w:r w:rsidRPr="00147DCC">
              <w:rPr>
                <w:rStyle w:val="Numbering"/>
                <w:b/>
                <w:color w:val="FF0000"/>
              </w:rPr>
              <w:t>4.3.3A</w:t>
            </w:r>
            <w:r w:rsidRPr="00147DCC">
              <w:rPr>
                <w:rStyle w:val="Numbering"/>
              </w:rPr>
              <w:t xml:space="preserve"> </w:t>
            </w:r>
            <w:r w:rsidRPr="00147DCC">
              <w:t>The approach to monitoring net housing provision from different forms of non-self-contained accommodation is based on the amount of self-contained housing this form of supply will free up</w:t>
            </w:r>
            <w:r w:rsidRPr="00147DCC">
              <w:rPr>
                <w:strike/>
                <w:color w:val="FF0000"/>
                <w:vertAlign w:val="superscript"/>
              </w:rPr>
              <w:t>42</w:t>
            </w:r>
            <w:r w:rsidRPr="00147DCC">
              <w:t xml:space="preserve">. </w:t>
            </w:r>
            <w:r w:rsidRPr="00147DCC">
              <w:rPr>
                <w:b/>
                <w:color w:val="FF0000"/>
              </w:rPr>
              <w:t>The rationale for this approach is explained in more detail in paragraphs 7.19 to 7.29 of the 2017 SHLAA report.</w:t>
            </w:r>
          </w:p>
          <w:p w:rsidR="00853A3A" w:rsidRPr="00147DCC" w:rsidRDefault="00853A3A" w:rsidP="00853A3A">
            <w:pPr>
              <w:pStyle w:val="Supportingtextstyle"/>
              <w:rPr>
                <w:strike/>
                <w:color w:val="FF0000"/>
                <w:sz w:val="22"/>
                <w:szCs w:val="22"/>
              </w:rPr>
            </w:pPr>
            <w:r w:rsidRPr="00147DCC">
              <w:rPr>
                <w:strike/>
                <w:color w:val="FF0000"/>
                <w:sz w:val="22"/>
                <w:szCs w:val="22"/>
                <w:vertAlign w:val="superscript"/>
              </w:rPr>
              <w:t>42</w:t>
            </w:r>
            <w:r w:rsidRPr="00147DCC">
              <w:rPr>
                <w:strike/>
                <w:color w:val="FF0000"/>
                <w:sz w:val="22"/>
                <w:szCs w:val="22"/>
              </w:rPr>
              <w:tab/>
              <w:t>For more detail on this see the 2017 SHLAA report.</w:t>
            </w:r>
          </w:p>
        </w:tc>
        <w:tc>
          <w:tcPr>
            <w:tcW w:w="2693" w:type="dxa"/>
          </w:tcPr>
          <w:p w:rsidR="00853A3A" w:rsidRPr="00147DCC" w:rsidRDefault="002170FC" w:rsidP="00853A3A">
            <w:pPr>
              <w:pStyle w:val="Header"/>
              <w:rPr>
                <w:rFonts w:cs="Aharoni"/>
              </w:rPr>
            </w:pPr>
            <w:r>
              <w:rPr>
                <w:rFonts w:cs="Aharoni"/>
              </w:rPr>
              <w:t xml:space="preserve">London </w:t>
            </w:r>
            <w:r w:rsidR="00853A3A" w:rsidRPr="00147DCC">
              <w:rPr>
                <w:rFonts w:cs="Aharoni"/>
              </w:rPr>
              <w:t>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MSC.4.44</w:t>
            </w:r>
          </w:p>
        </w:tc>
        <w:tc>
          <w:tcPr>
            <w:tcW w:w="2126" w:type="dxa"/>
          </w:tcPr>
          <w:p w:rsidR="00853A3A" w:rsidRPr="00147DCC" w:rsidRDefault="00853A3A" w:rsidP="00853A3A">
            <w:pPr>
              <w:pStyle w:val="Header"/>
            </w:pPr>
            <w:r w:rsidRPr="00147DCC">
              <w:t>H4</w:t>
            </w:r>
          </w:p>
        </w:tc>
        <w:tc>
          <w:tcPr>
            <w:tcW w:w="5245" w:type="dxa"/>
          </w:tcPr>
          <w:p w:rsidR="00853A3A" w:rsidRPr="00147DCC" w:rsidRDefault="00853A3A" w:rsidP="00853A3A">
            <w:pPr>
              <w:pStyle w:val="PolicyHeadingPolciies"/>
              <w:ind w:left="353"/>
            </w:pPr>
            <w:bookmarkStart w:id="11" w:name="_Hlk516739521"/>
            <w:r w:rsidRPr="00147DCC">
              <w:rPr>
                <w:rStyle w:val="Chapter4"/>
                <w:rFonts w:ascii="Arial" w:hAnsi="Arial" w:cs="Arial"/>
                <w:sz w:val="24"/>
                <w:szCs w:val="24"/>
              </w:rPr>
              <w:t>Policy H4 Meanwhile use</w:t>
            </w:r>
            <w:r w:rsidRPr="00147DCC">
              <w:t xml:space="preserve"> </w:t>
            </w:r>
            <w:r w:rsidRPr="00147DCC">
              <w:rPr>
                <w:rFonts w:ascii="Arial" w:hAnsi="Arial" w:cs="Arial"/>
                <w:color w:val="FF0000"/>
                <w:sz w:val="24"/>
                <w:szCs w:val="24"/>
              </w:rPr>
              <w:t>as housing</w:t>
            </w:r>
          </w:p>
          <w:bookmarkEnd w:id="11"/>
          <w:p w:rsidR="00853A3A" w:rsidRPr="00147DCC" w:rsidRDefault="00853A3A" w:rsidP="00853A3A">
            <w:pPr>
              <w:pStyle w:val="Policybody"/>
              <w:rPr>
                <w:shd w:val="clear" w:color="auto" w:fill="FFFF00"/>
              </w:rPr>
            </w:pPr>
          </w:p>
        </w:tc>
        <w:tc>
          <w:tcPr>
            <w:tcW w:w="2693" w:type="dxa"/>
          </w:tcPr>
          <w:p w:rsidR="00853A3A" w:rsidRPr="00147DCC" w:rsidRDefault="00853A3A" w:rsidP="00853A3A">
            <w:pPr>
              <w:pStyle w:val="Header"/>
              <w:rPr>
                <w:rFonts w:cs="Aharoni"/>
              </w:rPr>
            </w:pPr>
            <w:r w:rsidRPr="00147DCC">
              <w:rPr>
                <w:rFonts w:cs="Aharoni"/>
              </w:rPr>
              <w:t xml:space="preserve">Natural England, Federation of Small Businesses, LB Bexley, RB Greenwich, LB Southwark, LB Merton, The British Library, London NHS Clinical Commissioning Group, London Waste and Recycling Board </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MSC.4.45</w:t>
            </w:r>
          </w:p>
        </w:tc>
        <w:tc>
          <w:tcPr>
            <w:tcW w:w="2126" w:type="dxa"/>
          </w:tcPr>
          <w:p w:rsidR="00853A3A" w:rsidRPr="00147DCC" w:rsidRDefault="00853A3A" w:rsidP="00853A3A">
            <w:pPr>
              <w:pStyle w:val="Header"/>
            </w:pPr>
            <w:r w:rsidRPr="00147DCC">
              <w:t>H4</w:t>
            </w:r>
          </w:p>
          <w:p w:rsidR="00853A3A" w:rsidRPr="00147DCC" w:rsidRDefault="00853A3A" w:rsidP="00853A3A">
            <w:pPr>
              <w:pStyle w:val="Header"/>
            </w:pPr>
            <w:r w:rsidRPr="00147DCC">
              <w:t>4.4.1</w:t>
            </w:r>
          </w:p>
        </w:tc>
        <w:tc>
          <w:tcPr>
            <w:tcW w:w="5245" w:type="dxa"/>
          </w:tcPr>
          <w:p w:rsidR="00853A3A" w:rsidRPr="00147DCC" w:rsidRDefault="00853A3A" w:rsidP="00853A3A">
            <w:pPr>
              <w:pStyle w:val="Supportingtextstyle"/>
              <w:rPr>
                <w:b/>
                <w:color w:val="FF0000"/>
              </w:rPr>
            </w:pPr>
            <w:r w:rsidRPr="00147DCC">
              <w:t xml:space="preserve">4.4.1 …Opportunities for the meanwhile use of land for housing on large-scale phased developments should be identified during the planning process. </w:t>
            </w:r>
            <w:r w:rsidRPr="00147DCC">
              <w:rPr>
                <w:b/>
                <w:color w:val="FF0000"/>
              </w:rPr>
              <w:t>The meanwhile use of a site for housing does not change the established</w:t>
            </w:r>
            <w:r w:rsidRPr="00147DCC">
              <w:t xml:space="preserve"> </w:t>
            </w:r>
            <w:r w:rsidRPr="00147DCC">
              <w:rPr>
                <w:b/>
                <w:color w:val="FF0000"/>
              </w:rPr>
              <w:t>land use of the site, and this should be made clear in the temporary planning permission.</w:t>
            </w:r>
          </w:p>
        </w:tc>
        <w:tc>
          <w:tcPr>
            <w:tcW w:w="2693" w:type="dxa"/>
          </w:tcPr>
          <w:p w:rsidR="00853A3A" w:rsidRPr="00147DCC" w:rsidRDefault="00853A3A" w:rsidP="00853A3A">
            <w:pPr>
              <w:pStyle w:val="Header"/>
              <w:rPr>
                <w:rFonts w:cs="Aharoni"/>
              </w:rPr>
            </w:pPr>
            <w:r w:rsidRPr="00147DCC">
              <w:rPr>
                <w:rFonts w:cs="Aharoni"/>
              </w:rPr>
              <w:t>Westminster City Council</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MSC.4.46</w:t>
            </w:r>
          </w:p>
        </w:tc>
        <w:tc>
          <w:tcPr>
            <w:tcW w:w="2126" w:type="dxa"/>
          </w:tcPr>
          <w:p w:rsidR="00853A3A" w:rsidRPr="00147DCC" w:rsidRDefault="00853A3A" w:rsidP="00853A3A">
            <w:pPr>
              <w:pStyle w:val="Header"/>
            </w:pPr>
            <w:r w:rsidRPr="00147DCC">
              <w:t>H4</w:t>
            </w:r>
          </w:p>
          <w:p w:rsidR="00853A3A" w:rsidRPr="00147DCC" w:rsidRDefault="00853A3A" w:rsidP="00853A3A">
            <w:pPr>
              <w:pStyle w:val="Header"/>
            </w:pPr>
            <w:r w:rsidRPr="00147DCC">
              <w:t>4.4.1</w:t>
            </w:r>
          </w:p>
        </w:tc>
        <w:tc>
          <w:tcPr>
            <w:tcW w:w="5245" w:type="dxa"/>
          </w:tcPr>
          <w:p w:rsidR="00853A3A" w:rsidRPr="00147DCC" w:rsidRDefault="00853A3A" w:rsidP="00853A3A">
            <w:pPr>
              <w:pStyle w:val="Supportingtextstyle"/>
            </w:pPr>
            <w:r w:rsidRPr="00147DCC">
              <w:t xml:space="preserve">4.4.1 </w:t>
            </w:r>
            <w:r w:rsidRPr="00147DCC">
              <w:rPr>
                <w:b/>
                <w:color w:val="FF0000"/>
              </w:rPr>
              <w:t>… However, meanwhile housing should count towards meeting a borough’s housing target.</w:t>
            </w:r>
          </w:p>
        </w:tc>
        <w:tc>
          <w:tcPr>
            <w:tcW w:w="2693" w:type="dxa"/>
          </w:tcPr>
          <w:p w:rsidR="00853A3A" w:rsidRPr="00147DCC" w:rsidRDefault="00853A3A" w:rsidP="00853A3A">
            <w:pPr>
              <w:pStyle w:val="Header"/>
              <w:rPr>
                <w:rFonts w:cs="Aharoni"/>
              </w:rPr>
            </w:pPr>
            <w:r w:rsidRPr="00147DCC">
              <w:rPr>
                <w:rFonts w:cs="Aharoni"/>
              </w:rPr>
              <w:t>LB Bromley and LB Sutton</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MSC.4.47</w:t>
            </w:r>
          </w:p>
        </w:tc>
        <w:tc>
          <w:tcPr>
            <w:tcW w:w="2126" w:type="dxa"/>
          </w:tcPr>
          <w:p w:rsidR="00853A3A" w:rsidRPr="00147DCC" w:rsidRDefault="00853A3A" w:rsidP="00853A3A">
            <w:pPr>
              <w:pStyle w:val="Header"/>
            </w:pPr>
            <w:r w:rsidRPr="00147DCC">
              <w:t>H4</w:t>
            </w:r>
          </w:p>
          <w:p w:rsidR="00853A3A" w:rsidRPr="00147DCC" w:rsidRDefault="00853A3A" w:rsidP="00853A3A">
            <w:pPr>
              <w:pStyle w:val="Header"/>
            </w:pPr>
            <w:r w:rsidRPr="00147DCC">
              <w:t>4.4.1A</w:t>
            </w:r>
          </w:p>
        </w:tc>
        <w:tc>
          <w:tcPr>
            <w:tcW w:w="5245" w:type="dxa"/>
          </w:tcPr>
          <w:p w:rsidR="00853A3A" w:rsidRPr="00147DCC" w:rsidRDefault="00853A3A" w:rsidP="00853A3A">
            <w:pPr>
              <w:pStyle w:val="Supportingtextstyle"/>
            </w:pPr>
            <w:r w:rsidRPr="00147DCC">
              <w:rPr>
                <w:b/>
                <w:color w:val="FF0000"/>
              </w:rPr>
              <w:t xml:space="preserve">4.4.1A </w:t>
            </w:r>
            <w:r w:rsidRPr="00147DCC">
              <w:t xml:space="preserve">The meanwhile use of a site must not result in an unacceptable impact on residential amenity or prevent development sites from being brought forward for development in a timely fashion. Parameters for any meanwhile use, particularly its longevity and associated obligations, should be established from the outset and agreed by all parties. </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MSC.4.48</w:t>
            </w:r>
          </w:p>
        </w:tc>
        <w:tc>
          <w:tcPr>
            <w:tcW w:w="2126" w:type="dxa"/>
          </w:tcPr>
          <w:p w:rsidR="00853A3A" w:rsidRPr="00147DCC" w:rsidRDefault="00853A3A" w:rsidP="00853A3A">
            <w:pPr>
              <w:pStyle w:val="Header"/>
            </w:pPr>
            <w:r w:rsidRPr="00147DCC">
              <w:t>H4</w:t>
            </w:r>
          </w:p>
          <w:p w:rsidR="00853A3A" w:rsidRPr="00147DCC" w:rsidRDefault="00853A3A" w:rsidP="00853A3A">
            <w:pPr>
              <w:pStyle w:val="Header"/>
            </w:pPr>
            <w:r w:rsidRPr="00147DCC">
              <w:t>Paragraph 4.4.3</w:t>
            </w:r>
          </w:p>
        </w:tc>
        <w:tc>
          <w:tcPr>
            <w:tcW w:w="5245" w:type="dxa"/>
          </w:tcPr>
          <w:p w:rsidR="00853A3A" w:rsidRPr="00147DCC" w:rsidRDefault="00853A3A" w:rsidP="00853A3A">
            <w:pPr>
              <w:pStyle w:val="Supportingtextstyle"/>
            </w:pPr>
            <w:r w:rsidRPr="00147DCC">
              <w:t xml:space="preserve">4.4.3 The </w:t>
            </w:r>
            <w:r w:rsidRPr="00147DCC">
              <w:rPr>
                <w:rStyle w:val="Boldtextblack"/>
              </w:rPr>
              <w:t>time period</w:t>
            </w:r>
            <w:r w:rsidRPr="00147DCC">
              <w:t xml:space="preserve"> for meanwhile uses will vary </w:t>
            </w:r>
            <w:r w:rsidRPr="00147DCC">
              <w:rPr>
                <w:b/>
                <w:color w:val="FF0000"/>
              </w:rPr>
              <w:t xml:space="preserve">and temporary permission may be renewed </w:t>
            </w:r>
            <w:r w:rsidRPr="00147DCC">
              <w:t xml:space="preserve">with </w:t>
            </w:r>
            <w:r w:rsidRPr="00147DCC">
              <w:rPr>
                <w:b/>
                <w:color w:val="FF0000"/>
              </w:rPr>
              <w:t>consideration for</w:t>
            </w:r>
            <w:r w:rsidRPr="00147DCC">
              <w:rPr>
                <w:color w:val="FF0000"/>
              </w:rPr>
              <w:t xml:space="preserve"> </w:t>
            </w:r>
            <w:r w:rsidRPr="00147DCC">
              <w:t xml:space="preserve">site circumstances. Boroughs should consider starting the time period for the meanwhile use from the date of occupation rather than the date of planning permission, in order to support the viability and delivery of meanwhile housing developments. </w:t>
            </w:r>
          </w:p>
        </w:tc>
        <w:tc>
          <w:tcPr>
            <w:tcW w:w="2693" w:type="dxa"/>
          </w:tcPr>
          <w:p w:rsidR="00853A3A" w:rsidRPr="00147DCC" w:rsidRDefault="00853A3A" w:rsidP="00853A3A">
            <w:pPr>
              <w:pStyle w:val="Header"/>
              <w:rPr>
                <w:rFonts w:cs="Aharoni"/>
              </w:rPr>
            </w:pPr>
            <w:r w:rsidRPr="00147DCC">
              <w:rPr>
                <w:rFonts w:cs="Aharoni"/>
              </w:rPr>
              <w:t>London Councils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MSC.4.49</w:t>
            </w:r>
          </w:p>
        </w:tc>
        <w:tc>
          <w:tcPr>
            <w:tcW w:w="2126" w:type="dxa"/>
          </w:tcPr>
          <w:p w:rsidR="00853A3A" w:rsidRPr="00147DCC" w:rsidRDefault="00853A3A" w:rsidP="00853A3A">
            <w:pPr>
              <w:pStyle w:val="Header"/>
            </w:pPr>
            <w:r w:rsidRPr="00147DCC">
              <w:t>H5 A</w:t>
            </w:r>
          </w:p>
        </w:tc>
        <w:tc>
          <w:tcPr>
            <w:tcW w:w="5245" w:type="dxa"/>
          </w:tcPr>
          <w:p w:rsidR="00853A3A" w:rsidRPr="00147DCC" w:rsidRDefault="00853A3A" w:rsidP="00853A3A">
            <w:pPr>
              <w:pStyle w:val="Supportingtextstyle"/>
            </w:pPr>
            <w:bookmarkStart w:id="12" w:name="_Hlk514836603"/>
            <w:r w:rsidRPr="00147DCC">
              <w:rPr>
                <w:rStyle w:val="Numbering"/>
              </w:rPr>
              <w:t>A</w:t>
            </w:r>
            <w:r w:rsidRPr="00147DCC">
              <w:rPr>
                <w:rStyle w:val="Numbering"/>
              </w:rPr>
              <w:tab/>
            </w:r>
            <w:r w:rsidRPr="00147DCC">
              <w:t xml:space="preserve">The strategic target is for 50 per cent of all new homes delivered across London to be </w:t>
            </w:r>
            <w:r w:rsidRPr="00147DCC">
              <w:rPr>
                <w:b/>
                <w:color w:val="FF0000"/>
              </w:rPr>
              <w:t>genuinely</w:t>
            </w:r>
            <w:r w:rsidRPr="00147DCC">
              <w:t xml:space="preserve"> affordable. Specific measures to achieve this aim include:</w:t>
            </w:r>
            <w:bookmarkEnd w:id="12"/>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Consistency within the Plan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MSC.4.50</w:t>
            </w:r>
          </w:p>
        </w:tc>
        <w:tc>
          <w:tcPr>
            <w:tcW w:w="2126" w:type="dxa"/>
          </w:tcPr>
          <w:p w:rsidR="00853A3A" w:rsidRPr="00147DCC" w:rsidRDefault="00853A3A" w:rsidP="00853A3A">
            <w:pPr>
              <w:pStyle w:val="Header"/>
            </w:pPr>
            <w:r w:rsidRPr="00147DCC">
              <w:t>H5 A 1</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rPr>
              <w:t>A</w:t>
            </w:r>
            <w:r w:rsidRPr="00147DCC">
              <w:rPr>
                <w:rStyle w:val="Numbering"/>
              </w:rPr>
              <w:tab/>
              <w:t xml:space="preserve">… </w:t>
            </w:r>
            <w:r w:rsidRPr="00147DCC">
              <w:t>Specific measures to achieve this aim include:</w:t>
            </w:r>
          </w:p>
          <w:p w:rsidR="00853A3A" w:rsidRPr="00147DCC" w:rsidRDefault="00853A3A" w:rsidP="00853A3A">
            <w:pPr>
              <w:pStyle w:val="Supportingtextstyle"/>
            </w:pPr>
            <w:r w:rsidRPr="00147DCC">
              <w:rPr>
                <w:rStyle w:val="Numbering"/>
              </w:rPr>
              <w:t>1)</w:t>
            </w:r>
            <w:r w:rsidRPr="00147DCC">
              <w:rPr>
                <w:rStyle w:val="Numbering"/>
              </w:rPr>
              <w:tab/>
            </w:r>
            <w:r w:rsidRPr="00147DCC">
              <w:t xml:space="preserve">requiring </w:t>
            </w:r>
            <w:r w:rsidRPr="00147DCC">
              <w:rPr>
                <w:strike/>
                <w:color w:val="FF0000"/>
              </w:rPr>
              <w:t xml:space="preserve">residential and mixed-use developments </w:t>
            </w:r>
            <w:r w:rsidRPr="00147DCC">
              <w:rPr>
                <w:b/>
                <w:color w:val="FF0000"/>
              </w:rPr>
              <w:t>major developments which trigger affordable housing requirements</w:t>
            </w:r>
            <w:r w:rsidRPr="00147DCC">
              <w:rPr>
                <w:b/>
                <w:color w:val="FF0000"/>
                <w:vertAlign w:val="superscript"/>
              </w:rPr>
              <w:t>42A</w:t>
            </w:r>
            <w:r w:rsidRPr="00147DCC">
              <w:rPr>
                <w:b/>
                <w:color w:val="FF0000"/>
              </w:rPr>
              <w:t xml:space="preserve"> </w:t>
            </w:r>
            <w:r w:rsidRPr="00147DCC">
              <w:t>to provide affordable housing through the threshold approach (</w:t>
            </w:r>
            <w:r w:rsidRPr="00147DCC">
              <w:rPr>
                <w:rStyle w:val="CrossReferenceStyle"/>
              </w:rPr>
              <w:t>Policy H6 Threshold approach to applications</w:t>
            </w:r>
            <w:r w:rsidRPr="00147DCC">
              <w:t>)</w:t>
            </w:r>
          </w:p>
          <w:p w:rsidR="00853A3A" w:rsidRPr="00147DCC" w:rsidRDefault="00853A3A" w:rsidP="00853A3A">
            <w:pPr>
              <w:pStyle w:val="Header"/>
              <w:rPr>
                <w:b/>
                <w:color w:val="FF0000"/>
                <w:sz w:val="22"/>
                <w:szCs w:val="22"/>
              </w:rPr>
            </w:pPr>
            <w:r w:rsidRPr="00147DCC">
              <w:rPr>
                <w:b/>
                <w:color w:val="FF0000"/>
                <w:sz w:val="22"/>
                <w:szCs w:val="22"/>
                <w:vertAlign w:val="superscript"/>
              </w:rPr>
              <w:t>41C</w:t>
            </w:r>
            <w:r w:rsidRPr="00147DCC">
              <w:rPr>
                <w:b/>
                <w:color w:val="FF0000"/>
                <w:sz w:val="22"/>
                <w:szCs w:val="22"/>
              </w:rPr>
              <w:t xml:space="preserve"> All major development of 10 or more units triggers an affordable housing requirement. Boroughs may also require affordable housing contributions from minor housing development in accordance with </w:t>
            </w:r>
            <w:r w:rsidRPr="00147DCC">
              <w:rPr>
                <w:b/>
                <w:color w:val="FF0000"/>
                <w:sz w:val="22"/>
                <w:szCs w:val="22"/>
                <w:u w:val="single"/>
              </w:rPr>
              <w:t>Policy H2 Small sites and small housing developments</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MSC.4.51</w:t>
            </w:r>
          </w:p>
        </w:tc>
        <w:tc>
          <w:tcPr>
            <w:tcW w:w="2126" w:type="dxa"/>
          </w:tcPr>
          <w:p w:rsidR="00853A3A" w:rsidRPr="00147DCC" w:rsidRDefault="00853A3A" w:rsidP="00853A3A">
            <w:pPr>
              <w:pStyle w:val="Header"/>
            </w:pPr>
            <w:r w:rsidRPr="00147DCC">
              <w:t>H5 A 3</w:t>
            </w:r>
          </w:p>
        </w:tc>
        <w:tc>
          <w:tcPr>
            <w:tcW w:w="5245" w:type="dxa"/>
          </w:tcPr>
          <w:p w:rsidR="00853A3A" w:rsidRPr="00147DCC" w:rsidRDefault="00853A3A" w:rsidP="00853A3A">
            <w:pPr>
              <w:pStyle w:val="Supportingtextstyle"/>
            </w:pPr>
            <w:r w:rsidRPr="00147DCC">
              <w:rPr>
                <w:rStyle w:val="Numbering"/>
              </w:rPr>
              <w:t>A</w:t>
            </w:r>
            <w:r w:rsidRPr="00147DCC">
              <w:rPr>
                <w:rStyle w:val="Numbering"/>
              </w:rPr>
              <w:tab/>
            </w:r>
            <w:r w:rsidRPr="00147DCC">
              <w:t>… Specific measures to achieve this aim include:</w:t>
            </w:r>
          </w:p>
          <w:p w:rsidR="00853A3A" w:rsidRPr="00147DCC" w:rsidRDefault="00853A3A" w:rsidP="00853A3A">
            <w:pPr>
              <w:pStyle w:val="Supportingtextstyle"/>
              <w:rPr>
                <w:rStyle w:val="Numbering"/>
                <w:color w:val="353D42"/>
                <w:spacing w:val="8"/>
                <w:sz w:val="24"/>
                <w:szCs w:val="24"/>
              </w:rPr>
            </w:pPr>
            <w:bookmarkStart w:id="13" w:name="_Hlk514836593"/>
            <w:r w:rsidRPr="00147DCC">
              <w:rPr>
                <w:rStyle w:val="Numbering"/>
              </w:rPr>
              <w:t>3)</w:t>
            </w:r>
            <w:r w:rsidRPr="00147DCC">
              <w:rPr>
                <w:rStyle w:val="Numbering"/>
              </w:rPr>
              <w:tab/>
            </w:r>
            <w:r w:rsidRPr="00147DCC">
              <w:rPr>
                <w:rStyle w:val="Numbering"/>
                <w:b/>
                <w:color w:val="FF0000"/>
                <w:spacing w:val="8"/>
                <w:sz w:val="24"/>
                <w:szCs w:val="24"/>
              </w:rPr>
              <w:t>all</w:t>
            </w:r>
            <w:r w:rsidRPr="00147DCC">
              <w:rPr>
                <w:rStyle w:val="Numbering"/>
                <w:b/>
                <w:color w:val="FF0000"/>
              </w:rPr>
              <w:t xml:space="preserve"> </w:t>
            </w:r>
            <w:r w:rsidRPr="00147DCC">
              <w:t xml:space="preserve">affordable housing providers with agreements with the Mayor delivering at least 50 per cent affordable housing across their </w:t>
            </w:r>
            <w:r w:rsidRPr="00147DCC">
              <w:rPr>
                <w:strike/>
                <w:color w:val="FF0000"/>
              </w:rPr>
              <w:t>portfolio</w:t>
            </w:r>
            <w:r w:rsidRPr="00147DCC">
              <w:rPr>
                <w:color w:val="FF0000"/>
              </w:rPr>
              <w:t xml:space="preserve"> </w:t>
            </w:r>
            <w:r w:rsidRPr="00147DCC">
              <w:rPr>
                <w:b/>
                <w:color w:val="FF0000"/>
              </w:rPr>
              <w:t>development programme, and 60 per cent in the case of strategic partners</w:t>
            </w:r>
            <w:r w:rsidRPr="00147DCC">
              <w:rPr>
                <w:b/>
                <w:color w:val="FF0000"/>
                <w:vertAlign w:val="superscript"/>
              </w:rPr>
              <w:t>42B</w:t>
            </w:r>
            <w:r w:rsidRPr="00147DCC">
              <w:rPr>
                <w:color w:val="FF0000"/>
              </w:rPr>
              <w:t xml:space="preserve"> </w:t>
            </w:r>
            <w:bookmarkEnd w:id="13"/>
          </w:p>
          <w:p w:rsidR="00853A3A" w:rsidRPr="00147DCC" w:rsidRDefault="00853A3A" w:rsidP="00853A3A">
            <w:pPr>
              <w:pStyle w:val="Header"/>
              <w:ind w:left="353" w:hanging="353"/>
              <w:rPr>
                <w:b/>
                <w:color w:val="FF0000"/>
                <w:sz w:val="22"/>
                <w:szCs w:val="22"/>
              </w:rPr>
            </w:pPr>
            <w:r w:rsidRPr="00147DCC">
              <w:rPr>
                <w:b/>
                <w:color w:val="FF0000"/>
                <w:sz w:val="22"/>
                <w:szCs w:val="22"/>
                <w:vertAlign w:val="superscript"/>
              </w:rPr>
              <w:t>41D</w:t>
            </w:r>
            <w:r w:rsidRPr="00147DCC">
              <w:rPr>
                <w:b/>
                <w:color w:val="FF0000"/>
                <w:sz w:val="22"/>
                <w:szCs w:val="22"/>
              </w:rPr>
              <w:t xml:space="preserve"> Strategic partners are affordable housing providers who commit to deliver ambitious development programmes through a flexible partnership with the Mayor. Each partnership involves at least 1,000 new housing starts, with at least 60 per cent of them genuinely affordable.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MSC.4.52</w:t>
            </w:r>
          </w:p>
        </w:tc>
        <w:tc>
          <w:tcPr>
            <w:tcW w:w="2126" w:type="dxa"/>
          </w:tcPr>
          <w:p w:rsidR="00853A3A" w:rsidRPr="00147DCC" w:rsidRDefault="00853A3A" w:rsidP="00853A3A">
            <w:pPr>
              <w:pStyle w:val="Header"/>
            </w:pPr>
            <w:r w:rsidRPr="00147DCC">
              <w:t>H5 A 4</w:t>
            </w:r>
          </w:p>
        </w:tc>
        <w:tc>
          <w:tcPr>
            <w:tcW w:w="5245" w:type="dxa"/>
          </w:tcPr>
          <w:p w:rsidR="00853A3A" w:rsidRPr="00147DCC" w:rsidRDefault="00853A3A" w:rsidP="00853A3A">
            <w:pPr>
              <w:pStyle w:val="Supportingtextstyle"/>
            </w:pPr>
            <w:r w:rsidRPr="00147DCC">
              <w:rPr>
                <w:rStyle w:val="Numbering"/>
              </w:rPr>
              <w:t>A</w:t>
            </w:r>
            <w:r w:rsidRPr="00147DCC">
              <w:rPr>
                <w:rStyle w:val="Numbering"/>
              </w:rPr>
              <w:tab/>
            </w:r>
            <w:r w:rsidRPr="00147DCC">
              <w:t>… Specific measures to achieve this aim include:</w:t>
            </w:r>
          </w:p>
          <w:p w:rsidR="00853A3A" w:rsidRPr="00147DCC" w:rsidRDefault="00853A3A" w:rsidP="00853A3A">
            <w:pPr>
              <w:pStyle w:val="Supportingtextstyle"/>
            </w:pPr>
            <w:bookmarkStart w:id="14" w:name="_Hlk514836583"/>
            <w:r w:rsidRPr="00147DCC">
              <w:rPr>
                <w:rStyle w:val="Numbering"/>
              </w:rPr>
              <w:t>4)</w:t>
            </w:r>
            <w:r w:rsidRPr="00147DCC">
              <w:rPr>
                <w:rStyle w:val="Numbering"/>
              </w:rPr>
              <w:tab/>
            </w:r>
            <w:r w:rsidRPr="00147DCC">
              <w:t>public sector land</w:t>
            </w:r>
            <w:r w:rsidRPr="00147DCC">
              <w:rPr>
                <w:b/>
                <w:color w:val="FF0000"/>
                <w:vertAlign w:val="superscript"/>
              </w:rPr>
              <w:t>42C</w:t>
            </w:r>
            <w:r w:rsidRPr="00147DCC">
              <w:t xml:space="preserve"> delivering at least 50 per cent affordable housing </w:t>
            </w:r>
            <w:r w:rsidRPr="00147DCC">
              <w:rPr>
                <w:b/>
                <w:color w:val="FF0000"/>
              </w:rPr>
              <w:t>on each site and public sector landowners with agreements with the Mayor delivering at least 50 per cent affordable housing across their portfolio</w:t>
            </w:r>
            <w:r w:rsidRPr="00147DCC">
              <w:rPr>
                <w:color w:val="FF0000"/>
              </w:rPr>
              <w:t xml:space="preserve"> </w:t>
            </w:r>
            <w:r w:rsidRPr="00147DCC">
              <w:rPr>
                <w:strike/>
                <w:color w:val="FF0000"/>
              </w:rPr>
              <w:t>across its portfolio</w:t>
            </w:r>
          </w:p>
          <w:bookmarkEnd w:id="14"/>
          <w:p w:rsidR="00853A3A" w:rsidRPr="00147DCC" w:rsidRDefault="00853A3A" w:rsidP="00853A3A">
            <w:pPr>
              <w:pStyle w:val="Header"/>
              <w:ind w:left="353" w:hanging="353"/>
              <w:rPr>
                <w:b/>
                <w:sz w:val="22"/>
                <w:szCs w:val="22"/>
              </w:rPr>
            </w:pPr>
            <w:r w:rsidRPr="00147DCC">
              <w:rPr>
                <w:b/>
                <w:color w:val="FF0000"/>
                <w:sz w:val="22"/>
                <w:szCs w:val="22"/>
                <w:vertAlign w:val="superscript"/>
              </w:rPr>
              <w:t>41E</w:t>
            </w:r>
            <w:r w:rsidRPr="00147DCC">
              <w:rPr>
                <w:b/>
                <w:color w:val="FF0000"/>
                <w:sz w:val="22"/>
                <w:szCs w:val="22"/>
              </w:rPr>
              <w:t xml:space="preserve"> Separate affordable housing requirements apply to estate regeneration schemes on public sector land, which are set out in </w:t>
            </w:r>
            <w:bookmarkStart w:id="15" w:name="_Hlk517356217"/>
            <w:r w:rsidRPr="00147DCC">
              <w:rPr>
                <w:b/>
                <w:color w:val="FF0000"/>
                <w:sz w:val="22"/>
                <w:szCs w:val="22"/>
                <w:u w:val="single"/>
              </w:rPr>
              <w:t>Policy H10 Redevelopment of existing housing and estate regeneration</w:t>
            </w:r>
            <w:bookmarkEnd w:id="15"/>
            <w:r w:rsidRPr="00147DCC">
              <w:rPr>
                <w:b/>
                <w:color w:val="FF0000"/>
                <w:sz w:val="22"/>
                <w:szCs w:val="22"/>
              </w:rPr>
              <w:t>.</w:t>
            </w:r>
          </w:p>
        </w:tc>
        <w:tc>
          <w:tcPr>
            <w:tcW w:w="2693" w:type="dxa"/>
          </w:tcPr>
          <w:p w:rsidR="00853A3A" w:rsidRPr="00147DCC" w:rsidRDefault="002170FC" w:rsidP="00853A3A">
            <w:pPr>
              <w:pStyle w:val="Header"/>
              <w:rPr>
                <w:rFonts w:cs="Aharoni"/>
              </w:rPr>
            </w:pPr>
            <w:r>
              <w:rPr>
                <w:rFonts w:cs="Aharoni"/>
              </w:rPr>
              <w:t xml:space="preserve">London </w:t>
            </w:r>
            <w:r w:rsidR="00853A3A" w:rsidRPr="00147DCC">
              <w:rPr>
                <w:rFonts w:cs="Aharoni"/>
              </w:rPr>
              <w:t>Boroughs,</w:t>
            </w:r>
            <w:bookmarkStart w:id="16" w:name="_Hlk517084086"/>
            <w:r w:rsidR="00853A3A" w:rsidRPr="00147DCC">
              <w:rPr>
                <w:rFonts w:cs="Aharoni"/>
              </w:rPr>
              <w:t xml:space="preserve"> Just Space, Elephant Amenity Network, 35% Campaign, Individuals</w:t>
            </w:r>
            <w:bookmarkEnd w:id="16"/>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MSC.4.53</w:t>
            </w:r>
          </w:p>
        </w:tc>
        <w:tc>
          <w:tcPr>
            <w:tcW w:w="2126" w:type="dxa"/>
          </w:tcPr>
          <w:p w:rsidR="00853A3A" w:rsidRPr="00147DCC" w:rsidRDefault="00853A3A" w:rsidP="00853A3A">
            <w:pPr>
              <w:pStyle w:val="Header"/>
            </w:pPr>
            <w:r w:rsidRPr="00147DCC">
              <w:t>H5 A 5</w:t>
            </w:r>
          </w:p>
        </w:tc>
        <w:tc>
          <w:tcPr>
            <w:tcW w:w="5245" w:type="dxa"/>
          </w:tcPr>
          <w:p w:rsidR="00853A3A" w:rsidRPr="00147DCC" w:rsidRDefault="00853A3A" w:rsidP="00853A3A">
            <w:pPr>
              <w:pStyle w:val="Supportingtextstyle"/>
              <w:rPr>
                <w:strike/>
              </w:rPr>
            </w:pPr>
            <w:r w:rsidRPr="00147DCC">
              <w:rPr>
                <w:strike/>
                <w:color w:val="FF0000"/>
              </w:rPr>
              <w:t>5) strategic partners with agreements with the Mayor aiming to deliver at least 60 per cent affordable housing across their portfolio</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MSC.4.54</w:t>
            </w:r>
          </w:p>
        </w:tc>
        <w:tc>
          <w:tcPr>
            <w:tcW w:w="2126" w:type="dxa"/>
          </w:tcPr>
          <w:p w:rsidR="00853A3A" w:rsidRPr="00147DCC" w:rsidRDefault="00853A3A" w:rsidP="00853A3A">
            <w:pPr>
              <w:pStyle w:val="Header"/>
            </w:pPr>
            <w:r w:rsidRPr="00147DCC">
              <w:t>H5 A 5A</w:t>
            </w:r>
          </w:p>
        </w:tc>
        <w:tc>
          <w:tcPr>
            <w:tcW w:w="5245" w:type="dxa"/>
          </w:tcPr>
          <w:p w:rsidR="00853A3A" w:rsidRPr="00147DCC" w:rsidRDefault="00853A3A" w:rsidP="00853A3A">
            <w:pPr>
              <w:pStyle w:val="Supportingtextstyle"/>
              <w:rPr>
                <w:rStyle w:val="Numbering"/>
                <w:rFonts w:ascii="Aktiv Grotesk" w:hAnsi="Aktiv Grotesk" w:cs="Aktiv Grotesk"/>
                <w:color w:val="353D42"/>
                <w:spacing w:val="8"/>
                <w:sz w:val="24"/>
                <w:szCs w:val="24"/>
              </w:rPr>
            </w:pPr>
            <w:r w:rsidRPr="00147DCC">
              <w:rPr>
                <w:rStyle w:val="Numbering"/>
              </w:rPr>
              <w:t>A</w:t>
            </w:r>
            <w:r w:rsidRPr="00147DCC">
              <w:rPr>
                <w:rStyle w:val="Numbering"/>
              </w:rPr>
              <w:tab/>
              <w:t xml:space="preserve">… </w:t>
            </w:r>
            <w:r w:rsidRPr="00147DCC">
              <w:t>Specific measures to achieve this aim include:</w:t>
            </w:r>
          </w:p>
          <w:p w:rsidR="00853A3A" w:rsidRPr="00147DCC" w:rsidRDefault="00853A3A" w:rsidP="00853A3A">
            <w:pPr>
              <w:pStyle w:val="Supportingtextstyle"/>
              <w:rPr>
                <w:b/>
                <w:color w:val="FF0000"/>
              </w:rPr>
            </w:pPr>
            <w:r w:rsidRPr="00147DCC">
              <w:rPr>
                <w:rStyle w:val="Numbering"/>
                <w:b/>
                <w:color w:val="FF0000"/>
              </w:rPr>
              <w:t>5A</w:t>
            </w:r>
            <w:bookmarkStart w:id="17" w:name="_Hlk514934334"/>
            <w:r w:rsidRPr="00147DCC">
              <w:rPr>
                <w:rStyle w:val="Numbering"/>
                <w:b/>
                <w:color w:val="FF0000"/>
              </w:rPr>
              <w:t xml:space="preserve">) </w:t>
            </w:r>
            <w:r w:rsidRPr="00147DCC">
              <w:rPr>
                <w:b/>
                <w:color w:val="FF0000"/>
              </w:rPr>
              <w:t>industrial land appropriate for residential use</w:t>
            </w:r>
            <w:r w:rsidRPr="00147DCC">
              <w:rPr>
                <w:b/>
                <w:strike/>
                <w:color w:val="FF0000"/>
              </w:rPr>
              <w:t>s</w:t>
            </w:r>
            <w:r w:rsidRPr="00147DCC">
              <w:rPr>
                <w:b/>
                <w:color w:val="FF0000"/>
              </w:rPr>
              <w:t xml:space="preserve"> in accordance with </w:t>
            </w:r>
            <w:r w:rsidRPr="00147DCC">
              <w:rPr>
                <w:b/>
                <w:color w:val="FF0000"/>
                <w:u w:val="single"/>
              </w:rPr>
              <w:t>Policy E7 Industrial intensification, co-location and substitution</w:t>
            </w:r>
            <w:r w:rsidRPr="00147DCC">
              <w:rPr>
                <w:b/>
                <w:color w:val="FF0000"/>
              </w:rPr>
              <w:t>, delivering at least 50 per cent affordable housing where the scheme would result in a net loss of industrial capacity</w:t>
            </w:r>
            <w:bookmarkEnd w:id="17"/>
            <w:r w:rsidRPr="00147DCC">
              <w:rPr>
                <w:b/>
                <w:color w:val="FF0000"/>
              </w:rPr>
              <w:t>.</w:t>
            </w:r>
            <w:r w:rsidRPr="00147DCC">
              <w:rPr>
                <w:rStyle w:val="Numbering"/>
                <w:b/>
                <w:color w:val="FF0000"/>
              </w:rPr>
              <w:t xml:space="preserve"> </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Consistency within the Plan</w:t>
            </w:r>
          </w:p>
        </w:tc>
      </w:tr>
      <w:tr w:rsidR="00853A3A" w:rsidRPr="00147DCC" w:rsidTr="00872658">
        <w:trPr>
          <w:gridAfter w:val="1"/>
          <w:wAfter w:w="23" w:type="dxa"/>
          <w:trHeight w:val="2605"/>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MSC.4.55</w:t>
            </w:r>
          </w:p>
        </w:tc>
        <w:tc>
          <w:tcPr>
            <w:tcW w:w="2126" w:type="dxa"/>
          </w:tcPr>
          <w:p w:rsidR="00853A3A" w:rsidRPr="00147DCC" w:rsidRDefault="00853A3A" w:rsidP="00853A3A">
            <w:pPr>
              <w:pStyle w:val="Header"/>
            </w:pPr>
            <w:r w:rsidRPr="00147DCC">
              <w:t>H5 B</w:t>
            </w:r>
          </w:p>
        </w:tc>
        <w:tc>
          <w:tcPr>
            <w:tcW w:w="5245" w:type="dxa"/>
          </w:tcPr>
          <w:p w:rsidR="00853A3A" w:rsidRPr="00147DCC" w:rsidRDefault="00853A3A" w:rsidP="00853A3A">
            <w:pPr>
              <w:pStyle w:val="Supportingtextstyle"/>
            </w:pPr>
            <w:r w:rsidRPr="00147DCC">
              <w:rPr>
                <w:rStyle w:val="Numbering"/>
              </w:rPr>
              <w:t>B</w:t>
            </w:r>
            <w:r w:rsidRPr="00147DCC">
              <w:rPr>
                <w:rStyle w:val="Numbering"/>
              </w:rPr>
              <w:tab/>
            </w:r>
            <w:r w:rsidRPr="00147DCC">
              <w:t xml:space="preserve">Affordable housing should be provided on site </w:t>
            </w:r>
            <w:r w:rsidRPr="00147DCC">
              <w:rPr>
                <w:strike/>
                <w:color w:val="FF0000"/>
              </w:rPr>
              <w:t>in order to deliver communities which are inclusive and mixed by tenure and household income, providing choice to a range of Londoners</w:t>
            </w:r>
            <w:r w:rsidRPr="00147DCC">
              <w:t>. Affordable housing must only be provided off-site or as a cash in lieu contribution in exceptional circumstances.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 xml:space="preserve"> Readability</w:t>
            </w:r>
          </w:p>
          <w:p w:rsidR="00853A3A" w:rsidRPr="00147DCC" w:rsidRDefault="00853A3A" w:rsidP="00853A3A">
            <w:pPr>
              <w:pStyle w:val="CommentText"/>
              <w:rPr>
                <w:rFonts w:ascii="Arial" w:hAnsi="Arial" w:cs="Arial"/>
                <w:sz w:val="24"/>
                <w:szCs w:val="24"/>
              </w:rPr>
            </w:pP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MSC.4.56</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4.5.1</w:t>
            </w:r>
          </w:p>
          <w:p w:rsidR="00853A3A" w:rsidRPr="00147DCC" w:rsidRDefault="00853A3A" w:rsidP="00853A3A">
            <w:pPr>
              <w:pStyle w:val="Header"/>
            </w:pPr>
          </w:p>
        </w:tc>
        <w:tc>
          <w:tcPr>
            <w:tcW w:w="5245" w:type="dxa"/>
          </w:tcPr>
          <w:p w:rsidR="00853A3A" w:rsidRPr="00147DCC" w:rsidRDefault="00853A3A" w:rsidP="00853A3A">
            <w:pPr>
              <w:pStyle w:val="Supportingtextstyle"/>
            </w:pPr>
            <w:r w:rsidRPr="00147DCC">
              <w:t xml:space="preserve">4.5.1 </w:t>
            </w:r>
            <w:r w:rsidRPr="00147DCC">
              <w:rPr>
                <w:b/>
              </w:rPr>
              <w:t xml:space="preserve">Delivering more </w:t>
            </w:r>
            <w:r w:rsidRPr="00147DCC">
              <w:rPr>
                <w:b/>
                <w:color w:val="FF0000"/>
              </w:rPr>
              <w:t xml:space="preserve">genuinely </w:t>
            </w:r>
            <w:r w:rsidRPr="00147DCC">
              <w:rPr>
                <w:b/>
              </w:rPr>
              <w:t>affordable housing</w:t>
            </w:r>
            <w:r w:rsidRPr="00147DCC">
              <w:rPr>
                <w:b/>
                <w:color w:val="FF0000"/>
                <w:vertAlign w:val="superscript"/>
              </w:rPr>
              <w:t>43</w:t>
            </w:r>
            <w:r w:rsidRPr="00147DCC">
              <w:t xml:space="preserve"> is a key strategic issue for London…</w:t>
            </w:r>
          </w:p>
          <w:p w:rsidR="00853A3A" w:rsidRPr="00147DCC" w:rsidRDefault="00853A3A" w:rsidP="00853A3A">
            <w:pPr>
              <w:pStyle w:val="Supportingtextstyle"/>
              <w:rPr>
                <w:sz w:val="22"/>
                <w:szCs w:val="22"/>
              </w:rPr>
            </w:pPr>
            <w:bookmarkStart w:id="18" w:name="_Hlk514926085"/>
            <w:r w:rsidRPr="00147DCC">
              <w:rPr>
                <w:sz w:val="22"/>
                <w:szCs w:val="22"/>
                <w:vertAlign w:val="superscript"/>
              </w:rPr>
              <w:t>43</w:t>
            </w:r>
            <w:r w:rsidRPr="00147DCC">
              <w:rPr>
                <w:sz w:val="22"/>
                <w:szCs w:val="22"/>
              </w:rPr>
              <w:t xml:space="preserve"> </w:t>
            </w:r>
            <w:r w:rsidRPr="00147DCC">
              <w:rPr>
                <w:strike/>
                <w:color w:val="FF0000"/>
                <w:sz w:val="22"/>
                <w:szCs w:val="22"/>
              </w:rPr>
              <w:t>The Glossary provides the definition of affordable housing, this is consistent with the 2012 NPPF definition of affordable housing</w:t>
            </w:r>
            <w:r w:rsidRPr="00147DCC">
              <w:rPr>
                <w:color w:val="FF0000"/>
                <w:sz w:val="22"/>
                <w:szCs w:val="22"/>
              </w:rPr>
              <w:t xml:space="preserve"> </w:t>
            </w:r>
            <w:r w:rsidRPr="00147DCC">
              <w:rPr>
                <w:b/>
                <w:color w:val="FF0000"/>
                <w:sz w:val="22"/>
                <w:szCs w:val="22"/>
              </w:rPr>
              <w:t>The NPPF defines affordable housing for planning purposes</w:t>
            </w:r>
            <w:r w:rsidRPr="00147DCC">
              <w:rPr>
                <w:sz w:val="22"/>
                <w:szCs w:val="22"/>
              </w:rPr>
              <w:t>. Within this broad definition, sections 4.7.3 - 4.7.</w:t>
            </w:r>
            <w:r w:rsidRPr="00147DCC">
              <w:rPr>
                <w:strike/>
                <w:color w:val="FF0000"/>
                <w:sz w:val="22"/>
                <w:szCs w:val="22"/>
              </w:rPr>
              <w:t>6</w:t>
            </w:r>
            <w:r w:rsidRPr="00147DCC">
              <w:rPr>
                <w:b/>
                <w:color w:val="FF0000"/>
                <w:sz w:val="22"/>
                <w:szCs w:val="22"/>
              </w:rPr>
              <w:t>9</w:t>
            </w:r>
            <w:r w:rsidRPr="00147DCC">
              <w:rPr>
                <w:sz w:val="22"/>
                <w:szCs w:val="22"/>
              </w:rPr>
              <w:t xml:space="preserve"> of this Plan set out the Mayor’s preferred </w:t>
            </w:r>
            <w:r w:rsidRPr="00147DCC">
              <w:rPr>
                <w:b/>
                <w:color w:val="FF0000"/>
                <w:sz w:val="22"/>
                <w:szCs w:val="22"/>
              </w:rPr>
              <w:t>affordable housing</w:t>
            </w:r>
            <w:r w:rsidRPr="00147DCC">
              <w:rPr>
                <w:sz w:val="22"/>
                <w:szCs w:val="22"/>
              </w:rPr>
              <w:t xml:space="preserve"> tenures </w:t>
            </w:r>
            <w:r w:rsidRPr="00147DCC">
              <w:rPr>
                <w:b/>
                <w:color w:val="FF0000"/>
                <w:sz w:val="22"/>
                <w:szCs w:val="22"/>
              </w:rPr>
              <w:t>and other genuinely affordable housing products</w:t>
            </w:r>
            <w:r w:rsidRPr="00147DCC">
              <w:rPr>
                <w:sz w:val="22"/>
                <w:szCs w:val="22"/>
              </w:rPr>
              <w:t>.</w:t>
            </w:r>
            <w:bookmarkEnd w:id="18"/>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p w:rsidR="00853A3A" w:rsidRPr="00147DCC" w:rsidRDefault="00853A3A" w:rsidP="00853A3A">
            <w:pPr>
              <w:pStyle w:val="Header"/>
              <w:rPr>
                <w:rFonts w:cs="Arial"/>
              </w:rPr>
            </w:pPr>
          </w:p>
        </w:tc>
      </w:tr>
      <w:tr w:rsidR="00853A3A" w:rsidRPr="00147DCC" w:rsidTr="00872658">
        <w:trPr>
          <w:gridAfter w:val="1"/>
          <w:wAfter w:w="23" w:type="dxa"/>
          <w:trHeight w:val="1741"/>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MSC.4.57</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4.5.2A</w:t>
            </w:r>
          </w:p>
        </w:tc>
        <w:tc>
          <w:tcPr>
            <w:tcW w:w="5245" w:type="dxa"/>
          </w:tcPr>
          <w:p w:rsidR="00853A3A" w:rsidRPr="00147DCC" w:rsidRDefault="00853A3A" w:rsidP="00853A3A">
            <w:pPr>
              <w:pStyle w:val="Supportingtextstyle"/>
            </w:pPr>
            <w:r w:rsidRPr="00147DCC">
              <w:rPr>
                <w:b/>
                <w:color w:val="FF0000"/>
              </w:rPr>
              <w:t>4.5.2A</w:t>
            </w:r>
            <w:r w:rsidRPr="00147DCC">
              <w:t xml:space="preserve"> Schemes that do not meet this threshold, or require public subsidy to do so, will be required to submit detailed viability information which will be scrutinised and treated transparently.</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MSC.4.58</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4.5.4A</w:t>
            </w:r>
          </w:p>
          <w:p w:rsidR="00853A3A" w:rsidRPr="00147DCC" w:rsidRDefault="00853A3A" w:rsidP="00853A3A">
            <w:pPr>
              <w:pStyle w:val="Header"/>
            </w:pPr>
          </w:p>
        </w:tc>
        <w:tc>
          <w:tcPr>
            <w:tcW w:w="5245" w:type="dxa"/>
          </w:tcPr>
          <w:p w:rsidR="00853A3A" w:rsidRPr="00147DCC" w:rsidRDefault="00853A3A" w:rsidP="00853A3A">
            <w:pPr>
              <w:pStyle w:val="Supportingtextstyle"/>
              <w:rPr>
                <w:b/>
              </w:rPr>
            </w:pPr>
            <w:r w:rsidRPr="00147DCC">
              <w:rPr>
                <w:b/>
                <w:color w:val="FF0000"/>
              </w:rPr>
              <w:t xml:space="preserve">4.5.4A The Mayor expects all affordable housing providers to deliver as much affordable housing as possible. Affordable housing providers with agreements with the Mayor should deliver at least 50 per cent affordable housing across their development programme, and in the case of strategic partners, 60 per cent. Affordable housing commitments by these providers are not planning requirements that can be applied to individual sites as the commitments are only achievable if the affordable housing providers have the flexibility to use their resources strategically to maximise affordable housing provision across London.    </w:t>
            </w:r>
            <w:r w:rsidRPr="00147DCC">
              <w:rPr>
                <w:b/>
              </w:rPr>
              <w:t xml:space="preserve">  </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MSC.4.59</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4.5.4B</w:t>
            </w:r>
          </w:p>
          <w:p w:rsidR="00853A3A" w:rsidRPr="00147DCC" w:rsidRDefault="00853A3A" w:rsidP="00853A3A">
            <w:pPr>
              <w:pStyle w:val="Header"/>
            </w:pPr>
          </w:p>
        </w:tc>
        <w:tc>
          <w:tcPr>
            <w:tcW w:w="5245" w:type="dxa"/>
          </w:tcPr>
          <w:p w:rsidR="00853A3A" w:rsidRPr="00147DCC" w:rsidRDefault="00853A3A" w:rsidP="00853A3A">
            <w:pPr>
              <w:pStyle w:val="Supportingtextstyle"/>
              <w:rPr>
                <w:b/>
                <w:color w:val="FF0000"/>
              </w:rPr>
            </w:pPr>
            <w:r w:rsidRPr="00147DCC">
              <w:rPr>
                <w:b/>
                <w:color w:val="FF0000"/>
              </w:rPr>
              <w:t>4.5.4B Public sector land represents an opportunity to deliver homes that can meet the needs of London’s essential workers who maintain the function and resilience of the city. The Mayor expects that residential proposals on public land should deliver at least 50 per cent affordable housing on each site. Public sector landowners with an agreement with the Mayor may provide 50 per cent affordable housing across a portfolio of sites provided at least 35 per cent affordable housing is provided on each site, with the required affordable housing tenure split on the initial 35 percent.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MSC.4.60</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4.5.4C</w:t>
            </w:r>
          </w:p>
          <w:p w:rsidR="00853A3A" w:rsidRPr="00147DCC" w:rsidRDefault="00853A3A" w:rsidP="00853A3A">
            <w:pPr>
              <w:pStyle w:val="Header"/>
            </w:pPr>
          </w:p>
        </w:tc>
        <w:tc>
          <w:tcPr>
            <w:tcW w:w="5245" w:type="dxa"/>
          </w:tcPr>
          <w:p w:rsidR="00853A3A" w:rsidRPr="00147DCC" w:rsidRDefault="00853A3A" w:rsidP="00853A3A">
            <w:pPr>
              <w:pStyle w:val="Supportingtextstyle"/>
              <w:rPr>
                <w:b/>
                <w:color w:val="FF0000"/>
              </w:rPr>
            </w:pPr>
            <w:r w:rsidRPr="00147DCC">
              <w:rPr>
                <w:b/>
                <w:color w:val="FF0000"/>
              </w:rPr>
              <w:t xml:space="preserve">4.5.4C Most industrial land fulfils a vital role in supporting London’s economy. However, it is occasionally deemed appropriate </w:t>
            </w:r>
            <w:bookmarkStart w:id="19" w:name="_Hlk516570961"/>
            <w:r w:rsidRPr="00147DCC">
              <w:rPr>
                <w:b/>
                <w:color w:val="FF0000"/>
              </w:rPr>
              <w:t xml:space="preserve">for </w:t>
            </w:r>
            <w:bookmarkEnd w:id="19"/>
            <w:r w:rsidRPr="00147DCC">
              <w:rPr>
                <w:b/>
                <w:color w:val="FF0000"/>
              </w:rPr>
              <w:t>residential uses. In these circumstances, there is potential for a significant difference in value between the two uses. The Mayor expects that residential proposals in industrial land should deliver at least 50 per cent affordable housing where the scheme would result in a net loss of industrial capacity.</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MSC.4.61</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4.5.5</w:t>
            </w:r>
          </w:p>
        </w:tc>
        <w:tc>
          <w:tcPr>
            <w:tcW w:w="5245" w:type="dxa"/>
          </w:tcPr>
          <w:p w:rsidR="00853A3A" w:rsidRPr="00147DCC" w:rsidRDefault="00853A3A" w:rsidP="00853A3A">
            <w:pPr>
              <w:pStyle w:val="Supportingtextstyle"/>
              <w:rPr>
                <w:color w:val="FF0000"/>
              </w:rPr>
            </w:pPr>
            <w:r w:rsidRPr="00147DCC">
              <w:t xml:space="preserve">4.5.5 Affordable housing should be delivered on site to help deliver mixed and inclusive communities </w:t>
            </w:r>
            <w:r w:rsidRPr="00147DCC">
              <w:rPr>
                <w:b/>
                <w:color w:val="FF0000"/>
              </w:rPr>
              <w:t>providing choice to a range of Londoners</w:t>
            </w:r>
            <w:r w:rsidRPr="00147DCC">
              <w:rPr>
                <w:color w:val="auto"/>
              </w:rPr>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MSC.4.62</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 xml:space="preserve">4.5.6 </w:t>
            </w:r>
          </w:p>
          <w:p w:rsidR="00853A3A" w:rsidRPr="00147DCC" w:rsidRDefault="00853A3A" w:rsidP="00853A3A">
            <w:pPr>
              <w:pStyle w:val="Header"/>
            </w:pPr>
            <w:r w:rsidRPr="00147DCC">
              <w:t>Footnote 45</w:t>
            </w:r>
          </w:p>
        </w:tc>
        <w:tc>
          <w:tcPr>
            <w:tcW w:w="5245" w:type="dxa"/>
          </w:tcPr>
          <w:p w:rsidR="00853A3A" w:rsidRPr="00147DCC" w:rsidRDefault="00853A3A" w:rsidP="00853A3A">
            <w:pPr>
              <w:pStyle w:val="Supportingtextstyle"/>
              <w:rPr>
                <w:sz w:val="22"/>
                <w:szCs w:val="22"/>
              </w:rPr>
            </w:pPr>
            <w:r w:rsidRPr="00147DCC">
              <w:rPr>
                <w:sz w:val="22"/>
                <w:szCs w:val="22"/>
                <w:vertAlign w:val="superscript"/>
              </w:rPr>
              <w:t>45</w:t>
            </w:r>
            <w:r w:rsidRPr="00147DCC">
              <w:rPr>
                <w:sz w:val="22"/>
                <w:szCs w:val="22"/>
              </w:rPr>
              <w:t xml:space="preserve"> For exceptions see </w:t>
            </w:r>
            <w:r w:rsidRPr="00147DCC">
              <w:rPr>
                <w:strike/>
                <w:color w:val="FF0000"/>
                <w:sz w:val="22"/>
                <w:szCs w:val="22"/>
              </w:rPr>
              <w:t>part F of</w:t>
            </w:r>
            <w:r w:rsidRPr="00147DCC">
              <w:rPr>
                <w:color w:val="FF0000"/>
                <w:sz w:val="22"/>
                <w:szCs w:val="22"/>
              </w:rPr>
              <w:t xml:space="preserve"> </w:t>
            </w:r>
            <w:r w:rsidRPr="00147DCC">
              <w:rPr>
                <w:sz w:val="22"/>
                <w:szCs w:val="22"/>
                <w:u w:val="single"/>
              </w:rPr>
              <w:t xml:space="preserve">Policy H2 Small sites </w:t>
            </w:r>
            <w:r w:rsidRPr="00147DCC">
              <w:rPr>
                <w:b/>
                <w:color w:val="FF0000"/>
                <w:sz w:val="22"/>
                <w:szCs w:val="22"/>
                <w:u w:val="single"/>
              </w:rPr>
              <w:t>and small housing developments</w:t>
            </w:r>
            <w:r w:rsidRPr="00147DCC">
              <w:rPr>
                <w:color w:val="FF0000"/>
                <w:sz w:val="22"/>
                <w:szCs w:val="22"/>
              </w:rPr>
              <w:t xml:space="preserve"> </w:t>
            </w:r>
            <w:r w:rsidRPr="00147DCC">
              <w:rPr>
                <w:sz w:val="22"/>
                <w:szCs w:val="22"/>
              </w:rPr>
              <w:t>and Policy H18 Large-scale purpose-built shared living.</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 xml:space="preserve">Consistency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MSC.4.63</w:t>
            </w:r>
          </w:p>
        </w:tc>
        <w:tc>
          <w:tcPr>
            <w:tcW w:w="2126" w:type="dxa"/>
          </w:tcPr>
          <w:p w:rsidR="00853A3A" w:rsidRPr="00147DCC" w:rsidRDefault="00853A3A" w:rsidP="00853A3A">
            <w:pPr>
              <w:pStyle w:val="Header"/>
            </w:pPr>
            <w:r w:rsidRPr="00147DCC">
              <w:t>H5</w:t>
            </w:r>
          </w:p>
          <w:p w:rsidR="00853A3A" w:rsidRPr="00147DCC" w:rsidRDefault="00853A3A" w:rsidP="00853A3A">
            <w:pPr>
              <w:pStyle w:val="Header"/>
            </w:pPr>
            <w:r w:rsidRPr="00147DCC">
              <w:t xml:space="preserve">4.5.8 </w:t>
            </w:r>
          </w:p>
          <w:p w:rsidR="00853A3A" w:rsidRPr="00147DCC" w:rsidRDefault="00853A3A" w:rsidP="00853A3A">
            <w:pPr>
              <w:pStyle w:val="Header"/>
            </w:pPr>
            <w:r w:rsidRPr="00147DCC">
              <w:t>Footnote 46</w:t>
            </w:r>
          </w:p>
        </w:tc>
        <w:tc>
          <w:tcPr>
            <w:tcW w:w="5245" w:type="dxa"/>
          </w:tcPr>
          <w:p w:rsidR="00853A3A" w:rsidRPr="00147DCC" w:rsidRDefault="00853A3A" w:rsidP="00853A3A">
            <w:pPr>
              <w:pStyle w:val="Supportingtextstyle"/>
              <w:rPr>
                <w:i/>
                <w:color w:val="auto"/>
                <w:sz w:val="22"/>
                <w:szCs w:val="22"/>
              </w:rPr>
            </w:pPr>
            <w:r w:rsidRPr="00147DCC">
              <w:rPr>
                <w:i/>
                <w:color w:val="auto"/>
                <w:sz w:val="22"/>
                <w:szCs w:val="22"/>
              </w:rPr>
              <w:t xml:space="preserve">Amend footnote 46 as follows: </w:t>
            </w:r>
          </w:p>
          <w:p w:rsidR="00853A3A" w:rsidRPr="00147DCC" w:rsidRDefault="00853A3A" w:rsidP="00853A3A">
            <w:pPr>
              <w:pStyle w:val="Supportingtextstyle"/>
              <w:ind w:left="0" w:firstLine="0"/>
              <w:rPr>
                <w:i/>
                <w:szCs w:val="22"/>
              </w:rPr>
            </w:pPr>
            <w:r w:rsidRPr="00147DCC">
              <w:rPr>
                <w:color w:val="auto"/>
                <w:sz w:val="22"/>
              </w:rPr>
              <w:t>Community Infrastructure Levy Regulations 2010 (SI 2010 No 948), Regulation 122(2). Crown Copyright, 2010</w:t>
            </w:r>
            <w:r w:rsidRPr="00147DCC">
              <w:rPr>
                <w:b/>
                <w:color w:val="FF0000"/>
                <w:sz w:val="22"/>
              </w:rPr>
              <w:t xml:space="preserve">: </w:t>
            </w:r>
            <w:hyperlink r:id="rId10" w:history="1">
              <w:r w:rsidRPr="00147DCC">
                <w:rPr>
                  <w:rStyle w:val="Hyperlink"/>
                  <w:b/>
                  <w:color w:val="FF0000"/>
                  <w:sz w:val="22"/>
                </w:rPr>
                <w:t>http://www.legislation.gov.uk/uksi/2010/948/pdfs/uksi_20100948_en.pdf</w:t>
              </w:r>
            </w:hyperlink>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Factual update</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MSC.4.64</w:t>
            </w:r>
          </w:p>
        </w:tc>
        <w:tc>
          <w:tcPr>
            <w:tcW w:w="2126" w:type="dxa"/>
          </w:tcPr>
          <w:p w:rsidR="00853A3A" w:rsidRPr="00147DCC" w:rsidRDefault="00853A3A" w:rsidP="00853A3A">
            <w:pPr>
              <w:pStyle w:val="Header"/>
            </w:pPr>
            <w:r w:rsidRPr="00147DCC">
              <w:t>H6 A</w:t>
            </w:r>
          </w:p>
        </w:tc>
        <w:tc>
          <w:tcPr>
            <w:tcW w:w="5245" w:type="dxa"/>
          </w:tcPr>
          <w:p w:rsidR="00853A3A" w:rsidRPr="00147DCC" w:rsidRDefault="00853A3A" w:rsidP="00853A3A">
            <w:pPr>
              <w:pStyle w:val="Supportingtextstyle"/>
            </w:pPr>
            <w:r w:rsidRPr="00147DCC">
              <w:rPr>
                <w:rStyle w:val="Numbering"/>
              </w:rPr>
              <w:t>A</w:t>
            </w:r>
            <w:r w:rsidRPr="00147DCC">
              <w:rPr>
                <w:rStyle w:val="Numbering"/>
              </w:rPr>
              <w:tab/>
            </w:r>
            <w:r w:rsidRPr="00147DCC">
              <w:t xml:space="preserve">The threshold approach applies to </w:t>
            </w:r>
            <w:r w:rsidRPr="00147DCC">
              <w:rPr>
                <w:b/>
                <w:color w:val="FF0000"/>
              </w:rPr>
              <w:t xml:space="preserve">major </w:t>
            </w:r>
            <w:r w:rsidRPr="00147DCC">
              <w:t xml:space="preserve">development proposals </w:t>
            </w:r>
            <w:r w:rsidRPr="00147DCC">
              <w:rPr>
                <w:strike/>
                <w:color w:val="FF0000"/>
              </w:rPr>
              <w:t xml:space="preserve">which are capable of delivering more than ten units or which have a combined floor space greater than 1,000 sqm </w:t>
            </w:r>
            <w:r w:rsidRPr="00147DCC">
              <w:rPr>
                <w:b/>
                <w:color w:val="FF0000"/>
              </w:rPr>
              <w:t xml:space="preserve">which trigger affordable housing requirements </w:t>
            </w:r>
            <w:r w:rsidRPr="00147DCC">
              <w:t xml:space="preserve">(see paragraph </w:t>
            </w:r>
            <w:r w:rsidRPr="00147DCC">
              <w:rPr>
                <w:strike/>
                <w:color w:val="FF0000"/>
              </w:rPr>
              <w:t>4.6.14 for exclusions to the threshold approach and</w:t>
            </w:r>
            <w:r w:rsidRPr="00147DCC">
              <w:rPr>
                <w:color w:val="FF0000"/>
              </w:rPr>
              <w:t xml:space="preserve"> </w:t>
            </w:r>
            <w:r w:rsidRPr="00147DCC">
              <w:t>4.6.15 for scheme types with bespoke approaches).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MSC.4.65</w:t>
            </w:r>
          </w:p>
        </w:tc>
        <w:tc>
          <w:tcPr>
            <w:tcW w:w="2126" w:type="dxa"/>
          </w:tcPr>
          <w:p w:rsidR="00853A3A" w:rsidRPr="00147DCC" w:rsidRDefault="00853A3A" w:rsidP="00853A3A">
            <w:pPr>
              <w:pStyle w:val="Header"/>
            </w:pPr>
          </w:p>
        </w:tc>
        <w:tc>
          <w:tcPr>
            <w:tcW w:w="5245" w:type="dxa"/>
          </w:tcPr>
          <w:p w:rsidR="00853A3A" w:rsidRPr="00147DCC" w:rsidRDefault="00853A3A" w:rsidP="00853A3A">
            <w:pPr>
              <w:pStyle w:val="Supportingtextstyle"/>
            </w:pPr>
            <w:r w:rsidRPr="00147DCC">
              <w:rPr>
                <w:rStyle w:val="Numbering"/>
              </w:rPr>
              <w:t>B</w:t>
            </w:r>
            <w:r w:rsidRPr="00147DCC">
              <w:rPr>
                <w:rStyle w:val="Numbering"/>
              </w:rPr>
              <w:tab/>
            </w:r>
            <w:bookmarkStart w:id="20" w:name="_Hlk516127498"/>
            <w:r w:rsidRPr="00147DCC">
              <w:t>The threshold level of affordable housing on gross residential development is initially set at:</w:t>
            </w:r>
            <w:bookmarkEnd w:id="20"/>
          </w:p>
          <w:p w:rsidR="00853A3A" w:rsidRPr="00147DCC" w:rsidRDefault="00853A3A" w:rsidP="00853A3A">
            <w:pPr>
              <w:pStyle w:val="Supportingtextstyle"/>
              <w:rPr>
                <w:rStyle w:val="Numbering"/>
              </w:rPr>
            </w:pPr>
            <w:r w:rsidRPr="00147DCC">
              <w:rPr>
                <w:rStyle w:val="Numbering"/>
              </w:rPr>
              <w:t>1)</w:t>
            </w:r>
            <w:r w:rsidRPr="00147DCC">
              <w:rPr>
                <w:rStyle w:val="Numbering"/>
              </w:rPr>
              <w:tab/>
            </w:r>
            <w:r w:rsidRPr="00147DCC">
              <w:t>a minimum of 35 per cent</w:t>
            </w:r>
            <w:r w:rsidRPr="00147DCC">
              <w:rPr>
                <w:b/>
                <w:color w:val="FF0000"/>
              </w:rPr>
              <w:t>; or</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MSC.4.66</w:t>
            </w:r>
          </w:p>
        </w:tc>
        <w:tc>
          <w:tcPr>
            <w:tcW w:w="2126" w:type="dxa"/>
          </w:tcPr>
          <w:p w:rsidR="00853A3A" w:rsidRPr="00147DCC" w:rsidRDefault="00853A3A" w:rsidP="00853A3A">
            <w:pPr>
              <w:pStyle w:val="Header"/>
            </w:pPr>
            <w:r w:rsidRPr="00147DCC">
              <w:t>H6 B</w:t>
            </w:r>
          </w:p>
        </w:tc>
        <w:tc>
          <w:tcPr>
            <w:tcW w:w="5245" w:type="dxa"/>
          </w:tcPr>
          <w:p w:rsidR="00853A3A" w:rsidRPr="00147DCC" w:rsidRDefault="00853A3A" w:rsidP="00853A3A">
            <w:pPr>
              <w:pStyle w:val="Supportingtextstyle"/>
            </w:pPr>
            <w:r w:rsidRPr="00147DCC">
              <w:t>B</w:t>
            </w:r>
            <w:r w:rsidRPr="00147DCC">
              <w:tab/>
              <w:t>The threshold level of affordable housing</w:t>
            </w:r>
            <w:r w:rsidRPr="00147DCC">
              <w:rPr>
                <w:b/>
                <w:color w:val="FF0000"/>
              </w:rPr>
              <w:t xml:space="preserve"> on gross residential development</w:t>
            </w:r>
            <w:r w:rsidRPr="00147DCC">
              <w:t xml:space="preserve"> is initially set at:</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MSC.4.67</w:t>
            </w:r>
          </w:p>
        </w:tc>
        <w:tc>
          <w:tcPr>
            <w:tcW w:w="2126" w:type="dxa"/>
          </w:tcPr>
          <w:p w:rsidR="00853A3A" w:rsidRPr="00147DCC" w:rsidRDefault="00853A3A" w:rsidP="00853A3A">
            <w:pPr>
              <w:pStyle w:val="Header"/>
            </w:pPr>
            <w:r w:rsidRPr="00147DCC">
              <w:t>H6 B 2</w:t>
            </w:r>
          </w:p>
        </w:tc>
        <w:tc>
          <w:tcPr>
            <w:tcW w:w="5245" w:type="dxa"/>
          </w:tcPr>
          <w:p w:rsidR="00853A3A" w:rsidRPr="00147DCC" w:rsidRDefault="00853A3A" w:rsidP="00853A3A">
            <w:pPr>
              <w:pStyle w:val="Supportingtextstyle"/>
            </w:pPr>
            <w:r w:rsidRPr="00147DCC">
              <w:t>2)</w:t>
            </w:r>
            <w:r w:rsidRPr="00147DCC">
              <w:tab/>
              <w:t xml:space="preserve">50 per cent for public sector land </w:t>
            </w:r>
            <w:r w:rsidRPr="00147DCC">
              <w:rPr>
                <w:b/>
                <w:color w:val="FF0000"/>
              </w:rPr>
              <w:t>where there is no portfolio agreement with the Mayor; or</w:t>
            </w:r>
          </w:p>
        </w:tc>
        <w:tc>
          <w:tcPr>
            <w:tcW w:w="2693" w:type="dxa"/>
          </w:tcPr>
          <w:p w:rsidR="00853A3A" w:rsidRPr="00147DCC" w:rsidRDefault="00853A3A" w:rsidP="00853A3A">
            <w:pPr>
              <w:pStyle w:val="Header"/>
              <w:rPr>
                <w:rFonts w:cs="Aharoni"/>
              </w:rPr>
            </w:pPr>
            <w:r w:rsidRPr="00147DCC">
              <w:rPr>
                <w:rFonts w:cs="Aharoni"/>
              </w:rPr>
              <w:t>Public sector landowners, London Boroughs</w:t>
            </w: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MSC.4.68</w:t>
            </w:r>
          </w:p>
        </w:tc>
        <w:tc>
          <w:tcPr>
            <w:tcW w:w="2126" w:type="dxa"/>
          </w:tcPr>
          <w:p w:rsidR="00853A3A" w:rsidRPr="00147DCC" w:rsidRDefault="00853A3A" w:rsidP="00853A3A">
            <w:pPr>
              <w:pStyle w:val="Header"/>
            </w:pPr>
            <w:r w:rsidRPr="00147DCC">
              <w:t>H6 B 3</w:t>
            </w:r>
          </w:p>
        </w:tc>
        <w:tc>
          <w:tcPr>
            <w:tcW w:w="5245" w:type="dxa"/>
          </w:tcPr>
          <w:p w:rsidR="00853A3A" w:rsidRPr="00147DCC" w:rsidRDefault="00853A3A" w:rsidP="00853A3A">
            <w:pPr>
              <w:pStyle w:val="Supportingtextstyle"/>
            </w:pPr>
            <w:r w:rsidRPr="00147DCC">
              <w:t>3)</w:t>
            </w:r>
            <w:r w:rsidRPr="00147DCC">
              <w:tab/>
              <w:t xml:space="preserve">50 per cent for Strategic Industrial Locations, Locally Significant Industrial Sites and </w:t>
            </w:r>
            <w:r w:rsidRPr="00147DCC">
              <w:rPr>
                <w:strike/>
                <w:color w:val="FF0000"/>
              </w:rPr>
              <w:t>other industrial sites</w:t>
            </w:r>
            <w:r w:rsidRPr="00147DCC">
              <w:rPr>
                <w:color w:val="FF0000"/>
              </w:rPr>
              <w:t xml:space="preserve"> </w:t>
            </w:r>
            <w:r w:rsidRPr="00147DCC">
              <w:rPr>
                <w:b/>
                <w:color w:val="FF0000"/>
              </w:rPr>
              <w:t xml:space="preserve">Non-Designated Industrial Sites </w:t>
            </w:r>
            <w:r w:rsidRPr="00147DCC">
              <w:rPr>
                <w:strike/>
                <w:color w:val="FF0000"/>
              </w:rPr>
              <w:t>deemed appropriate to release</w:t>
            </w:r>
            <w:r w:rsidRPr="00147DCC">
              <w:rPr>
                <w:color w:val="FF0000"/>
              </w:rPr>
              <w:t xml:space="preserve"> </w:t>
            </w:r>
            <w:r w:rsidRPr="00147DCC">
              <w:rPr>
                <w:b/>
                <w:color w:val="FF0000"/>
              </w:rPr>
              <w:t xml:space="preserve">appropriate </w:t>
            </w:r>
            <w:r w:rsidRPr="00147DCC">
              <w:t xml:space="preserve">for </w:t>
            </w:r>
            <w:r w:rsidRPr="00147DCC">
              <w:rPr>
                <w:strike/>
                <w:color w:val="FF0000"/>
              </w:rPr>
              <w:t>other</w:t>
            </w:r>
            <w:r w:rsidRPr="00147DCC">
              <w:rPr>
                <w:color w:val="FF0000"/>
              </w:rPr>
              <w:t xml:space="preserve"> </w:t>
            </w:r>
            <w:r w:rsidRPr="00147DCC">
              <w:rPr>
                <w:b/>
              </w:rPr>
              <w:t>residential</w:t>
            </w:r>
            <w:r w:rsidRPr="00147DCC">
              <w:t xml:space="preserve"> uses</w:t>
            </w:r>
            <w:r w:rsidRPr="00147DCC">
              <w:rPr>
                <w:b/>
              </w:rPr>
              <w:t xml:space="preserve"> </w:t>
            </w:r>
            <w:r w:rsidRPr="00147DCC">
              <w:rPr>
                <w:strike/>
                <w:color w:val="FF0000"/>
              </w:rPr>
              <w:t>(see</w:t>
            </w:r>
            <w:r w:rsidRPr="00147DCC">
              <w:rPr>
                <w:color w:val="FF0000"/>
              </w:rPr>
              <w:t xml:space="preserve"> </w:t>
            </w:r>
            <w:r w:rsidRPr="00147DCC">
              <w:rPr>
                <w:rStyle w:val="CrossReferenceStyle"/>
                <w:b/>
                <w:color w:val="FF0000"/>
              </w:rPr>
              <w:t>in accordance with</w:t>
            </w:r>
            <w:r w:rsidRPr="00147DCC">
              <w:rPr>
                <w:rStyle w:val="CrossReferenceStyle"/>
                <w:color w:val="FF0000"/>
              </w:rPr>
              <w:t xml:space="preserve"> </w:t>
            </w:r>
            <w:r w:rsidRPr="00147DCC">
              <w:rPr>
                <w:rStyle w:val="CrossReferenceStyle"/>
              </w:rPr>
              <w:t xml:space="preserve">Policy E7 </w:t>
            </w:r>
            <w:r w:rsidRPr="00147DCC">
              <w:rPr>
                <w:rStyle w:val="CrossReferenceStyle"/>
                <w:b/>
                <w:color w:val="FF0000"/>
              </w:rPr>
              <w:t>Industrial</w:t>
            </w:r>
            <w:r w:rsidRPr="00147DCC">
              <w:rPr>
                <w:rStyle w:val="CrossReferenceStyle"/>
                <w:color w:val="FF0000"/>
              </w:rPr>
              <w:t xml:space="preserve"> </w:t>
            </w:r>
            <w:r w:rsidRPr="00147DCC">
              <w:rPr>
                <w:rStyle w:val="CrossReferenceStyle"/>
              </w:rPr>
              <w:t>intensification, co-location and substitution of land for industry, logistics and services to support London’s economic function</w:t>
            </w:r>
            <w:r w:rsidRPr="00147DCC">
              <w:rPr>
                <w:strike/>
                <w:color w:val="FF0000"/>
              </w:rPr>
              <w:t>).</w:t>
            </w:r>
            <w:r w:rsidRPr="00147DCC">
              <w:rPr>
                <w:b/>
                <w:color w:val="FF0000"/>
              </w:rPr>
              <w:t>, where the scheme would result in a net loss of industrial capacity.</w:t>
            </w:r>
          </w:p>
        </w:tc>
        <w:tc>
          <w:tcPr>
            <w:tcW w:w="2693" w:type="dxa"/>
          </w:tcPr>
          <w:p w:rsidR="00853A3A" w:rsidRPr="00147DCC" w:rsidRDefault="00853A3A" w:rsidP="00853A3A">
            <w:pPr>
              <w:pStyle w:val="Header"/>
              <w:rPr>
                <w:rFonts w:cs="Aharoni"/>
              </w:rPr>
            </w:pPr>
            <w:r w:rsidRPr="00147DCC">
              <w:rPr>
                <w:rFonts w:cs="Aharoni"/>
              </w:rPr>
              <w:t>London Boroughs, Developers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 xml:space="preserve">Clarification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MSC.4.69</w:t>
            </w:r>
          </w:p>
        </w:tc>
        <w:tc>
          <w:tcPr>
            <w:tcW w:w="2126" w:type="dxa"/>
          </w:tcPr>
          <w:p w:rsidR="00853A3A" w:rsidRPr="00147DCC" w:rsidRDefault="00853A3A" w:rsidP="00853A3A">
            <w:pPr>
              <w:pStyle w:val="Header"/>
            </w:pPr>
            <w:r w:rsidRPr="00147DCC">
              <w:t>H6 B</w:t>
            </w:r>
          </w:p>
        </w:tc>
        <w:tc>
          <w:tcPr>
            <w:tcW w:w="5245" w:type="dxa"/>
          </w:tcPr>
          <w:p w:rsidR="00853A3A" w:rsidRPr="00147DCC" w:rsidRDefault="00853A3A" w:rsidP="00853A3A">
            <w:pPr>
              <w:pStyle w:val="Supportingtextstyle"/>
            </w:pPr>
            <w:r w:rsidRPr="00147DCC">
              <w:t>B</w:t>
            </w:r>
            <w:r w:rsidRPr="00147DCC">
              <w:tab/>
              <w:t>…</w:t>
            </w:r>
            <w:r w:rsidRPr="00147DCC">
              <w:rPr>
                <w:strike/>
                <w:color w:val="FF0000"/>
              </w:rPr>
              <w:t>The 35 per cent threshold will be reviewed in 2021 and</w:t>
            </w:r>
            <w:r w:rsidRPr="00147DCC">
              <w:rPr>
                <w:b/>
                <w:strike/>
                <w:color w:val="FF0000"/>
              </w:rPr>
              <w:t xml:space="preserve"> </w:t>
            </w:r>
            <w:r w:rsidRPr="00147DCC">
              <w:rPr>
                <w:strike/>
                <w:color w:val="FF0000"/>
              </w:rPr>
              <w:t>if appropriate increased through Supplementary Planning Guidance.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MSC.4.70</w:t>
            </w:r>
          </w:p>
        </w:tc>
        <w:tc>
          <w:tcPr>
            <w:tcW w:w="2126" w:type="dxa"/>
          </w:tcPr>
          <w:p w:rsidR="00853A3A" w:rsidRPr="00147DCC" w:rsidRDefault="00853A3A" w:rsidP="00853A3A">
            <w:pPr>
              <w:pStyle w:val="Header"/>
            </w:pPr>
            <w:r w:rsidRPr="00147DCC">
              <w:t>H6 C 1</w:t>
            </w:r>
          </w:p>
        </w:tc>
        <w:tc>
          <w:tcPr>
            <w:tcW w:w="5245" w:type="dxa"/>
          </w:tcPr>
          <w:p w:rsidR="00853A3A" w:rsidRPr="00147DCC" w:rsidRDefault="00853A3A" w:rsidP="00853A3A">
            <w:pPr>
              <w:pStyle w:val="Supportingtextstyle"/>
            </w:pPr>
            <w:r w:rsidRPr="00147DCC">
              <w:t>C</w:t>
            </w:r>
            <w:r w:rsidRPr="00147DCC">
              <w:tab/>
              <w:t>To follow the Fast Track Route of the threshold approach, applications must meet all the following criteria:</w:t>
            </w:r>
          </w:p>
          <w:p w:rsidR="00853A3A" w:rsidRPr="00147DCC" w:rsidRDefault="00853A3A" w:rsidP="00853A3A">
            <w:pPr>
              <w:pStyle w:val="Supportingtextstyle"/>
              <w:rPr>
                <w:color w:val="FF0000"/>
              </w:rPr>
            </w:pPr>
            <w:r w:rsidRPr="00147DCC">
              <w:t xml:space="preserve">1) meet or exceed the relevant threshold level of affordable housing on site without public subsidy. </w:t>
            </w:r>
            <w:r w:rsidRPr="00147DCC">
              <w:rPr>
                <w:b/>
                <w:color w:val="FF0000"/>
              </w:rPr>
              <w:t>Where agreed by the borough, small housing developments</w:t>
            </w:r>
            <w:r w:rsidRPr="00147DCC">
              <w:rPr>
                <w:rStyle w:val="FootnoteReference"/>
                <w:b/>
                <w:color w:val="FF0000"/>
              </w:rPr>
              <w:t>46A</w:t>
            </w:r>
            <w:r w:rsidRPr="00147DCC">
              <w:rPr>
                <w:b/>
                <w:color w:val="FF0000"/>
              </w:rPr>
              <w:t xml:space="preserve"> may follow the Fast Track Route where they meet the relevant threshold level off-site or as an in lieu payment</w:t>
            </w:r>
            <w:r w:rsidRPr="00147DCC">
              <w:rPr>
                <w:b/>
                <w:color w:val="FF0000"/>
                <w:vertAlign w:val="superscript"/>
              </w:rPr>
              <w:t>46B</w:t>
            </w:r>
            <w:r w:rsidRPr="00147DCC">
              <w:rPr>
                <w:color w:val="FF0000"/>
              </w:rPr>
              <w:t xml:space="preserve">  </w:t>
            </w:r>
          </w:p>
          <w:p w:rsidR="00853A3A" w:rsidRPr="00147DCC" w:rsidRDefault="00853A3A" w:rsidP="00853A3A">
            <w:pPr>
              <w:pStyle w:val="Supportingtextstyle"/>
              <w:rPr>
                <w:b/>
                <w:color w:val="FF0000"/>
                <w:sz w:val="22"/>
                <w:szCs w:val="22"/>
              </w:rPr>
            </w:pPr>
            <w:r w:rsidRPr="00147DCC">
              <w:rPr>
                <w:b/>
                <w:color w:val="FF0000"/>
                <w:sz w:val="22"/>
                <w:szCs w:val="22"/>
                <w:vertAlign w:val="superscript"/>
              </w:rPr>
              <w:t>46A</w:t>
            </w:r>
            <w:r w:rsidRPr="00147DCC">
              <w:rPr>
                <w:b/>
                <w:color w:val="FF0000"/>
                <w:sz w:val="22"/>
                <w:szCs w:val="22"/>
              </w:rPr>
              <w:t xml:space="preserve"> Small housing developments are defined in </w:t>
            </w:r>
            <w:r w:rsidRPr="00147DCC">
              <w:rPr>
                <w:b/>
                <w:color w:val="FF0000"/>
                <w:sz w:val="22"/>
                <w:szCs w:val="22"/>
                <w:u w:val="single"/>
              </w:rPr>
              <w:t>Policy H2 Small sites</w:t>
            </w:r>
            <w:r w:rsidRPr="00147DCC">
              <w:rPr>
                <w:b/>
                <w:color w:val="FF0000"/>
                <w:sz w:val="22"/>
                <w:szCs w:val="22"/>
              </w:rPr>
              <w:t xml:space="preserve"> as schemes providing up to 25 homes</w:t>
            </w:r>
          </w:p>
          <w:p w:rsidR="00853A3A" w:rsidRPr="00147DCC" w:rsidRDefault="00853A3A" w:rsidP="00853A3A">
            <w:pPr>
              <w:pStyle w:val="Supportingtextstyle"/>
              <w:rPr>
                <w:b/>
                <w:color w:val="FF0000"/>
                <w:sz w:val="22"/>
                <w:szCs w:val="22"/>
              </w:rPr>
            </w:pPr>
            <w:r w:rsidRPr="00147DCC">
              <w:rPr>
                <w:b/>
                <w:color w:val="FF0000"/>
                <w:sz w:val="22"/>
                <w:szCs w:val="22"/>
                <w:vertAlign w:val="superscript"/>
              </w:rPr>
              <w:t>46B</w:t>
            </w:r>
            <w:r w:rsidRPr="00147DCC">
              <w:rPr>
                <w:b/>
                <w:color w:val="FF0000"/>
                <w:sz w:val="22"/>
                <w:szCs w:val="22"/>
              </w:rPr>
              <w:t xml:space="preserve"> Small housing development affordable housing requirements provided off-site or as an in-lieu contribution should follow the approach set out in paragraphs 4.5.7 to 4.5.9</w:t>
            </w:r>
          </w:p>
        </w:tc>
        <w:tc>
          <w:tcPr>
            <w:tcW w:w="2693" w:type="dxa"/>
          </w:tcPr>
          <w:p w:rsidR="00853A3A" w:rsidRPr="00147DCC" w:rsidRDefault="00853A3A" w:rsidP="00853A3A">
            <w:pPr>
              <w:pStyle w:val="Header"/>
              <w:rPr>
                <w:rFonts w:cs="Aharoni"/>
              </w:rPr>
            </w:pPr>
            <w:r w:rsidRPr="00147DCC">
              <w:rPr>
                <w:rFonts w:cs="Aharoni"/>
              </w:rPr>
              <w:t>Developers, London Boroughs</w:t>
            </w: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MSC.4.71</w:t>
            </w:r>
          </w:p>
        </w:tc>
        <w:tc>
          <w:tcPr>
            <w:tcW w:w="2126" w:type="dxa"/>
          </w:tcPr>
          <w:p w:rsidR="00853A3A" w:rsidRPr="00147DCC" w:rsidRDefault="00853A3A" w:rsidP="00853A3A">
            <w:pPr>
              <w:pStyle w:val="Header"/>
            </w:pPr>
            <w:r w:rsidRPr="00147DCC">
              <w:t>H6 C 2</w:t>
            </w:r>
          </w:p>
        </w:tc>
        <w:tc>
          <w:tcPr>
            <w:tcW w:w="5245" w:type="dxa"/>
          </w:tcPr>
          <w:p w:rsidR="00853A3A" w:rsidRPr="00147DCC" w:rsidRDefault="00853A3A" w:rsidP="00853A3A">
            <w:pPr>
              <w:pStyle w:val="Supportingtextstyle"/>
            </w:pPr>
            <w:r w:rsidRPr="00147DCC">
              <w:t>C</w:t>
            </w:r>
            <w:r w:rsidRPr="00147DCC">
              <w:tab/>
              <w:t>To follow the Fast Track Route of the threshold approach, applications must meet all the following criteria: …</w:t>
            </w:r>
          </w:p>
          <w:p w:rsidR="00853A3A" w:rsidRPr="00147DCC" w:rsidRDefault="00853A3A" w:rsidP="00853A3A">
            <w:pPr>
              <w:pStyle w:val="Supportingtextstyle"/>
            </w:pPr>
            <w:r w:rsidRPr="00147DCC">
              <w:t xml:space="preserve">2) be consistent with the relevant tenure split (see Policy H7 Affordable housing tenure). </w:t>
            </w:r>
            <w:r w:rsidRPr="00147DCC">
              <w:rPr>
                <w:b/>
                <w:color w:val="FF0000"/>
              </w:rPr>
              <w:t>Small housing developments may follow the Fast Track Route where the tenure split is to the satisfaction of the borough.</w:t>
            </w:r>
          </w:p>
        </w:tc>
        <w:tc>
          <w:tcPr>
            <w:tcW w:w="2693" w:type="dxa"/>
          </w:tcPr>
          <w:p w:rsidR="00853A3A" w:rsidRPr="00147DCC" w:rsidRDefault="00853A3A" w:rsidP="00853A3A">
            <w:pPr>
              <w:pStyle w:val="Header"/>
              <w:rPr>
                <w:rFonts w:cs="Aharoni"/>
              </w:rPr>
            </w:pPr>
            <w:r w:rsidRPr="00147DCC">
              <w:rPr>
                <w:rFonts w:cs="Aharoni"/>
              </w:rPr>
              <w:t>Developers, 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MSC.4.72</w:t>
            </w:r>
          </w:p>
        </w:tc>
        <w:tc>
          <w:tcPr>
            <w:tcW w:w="2126" w:type="dxa"/>
          </w:tcPr>
          <w:p w:rsidR="00853A3A" w:rsidRPr="00147DCC" w:rsidRDefault="00853A3A" w:rsidP="00853A3A">
            <w:pPr>
              <w:pStyle w:val="Header"/>
            </w:pPr>
            <w:r w:rsidRPr="00147DCC">
              <w:t>H6 C 4</w:t>
            </w:r>
          </w:p>
        </w:tc>
        <w:tc>
          <w:tcPr>
            <w:tcW w:w="5245" w:type="dxa"/>
          </w:tcPr>
          <w:p w:rsidR="00853A3A" w:rsidRPr="00147DCC" w:rsidRDefault="00853A3A" w:rsidP="00853A3A">
            <w:pPr>
              <w:pStyle w:val="Supportingtextstyle"/>
            </w:pPr>
            <w:r w:rsidRPr="00147DCC">
              <w:t>C</w:t>
            </w:r>
            <w:r w:rsidRPr="00147DCC">
              <w:tab/>
              <w:t>To follow the Fast Track Route of the threshold approach, applications must meet all the following criteria: …</w:t>
            </w:r>
          </w:p>
          <w:p w:rsidR="00853A3A" w:rsidRPr="00147DCC" w:rsidRDefault="00853A3A" w:rsidP="00853A3A">
            <w:pPr>
              <w:pStyle w:val="Supportingtextstyle"/>
            </w:pPr>
            <w:r w:rsidRPr="00147DCC">
              <w:t xml:space="preserve">4) </w:t>
            </w:r>
            <w:r w:rsidRPr="00147DCC">
              <w:tab/>
              <w:t xml:space="preserve">demonstrate that they have taken account of the strategic 50 per cent target in </w:t>
            </w:r>
            <w:r w:rsidRPr="00147DCC">
              <w:rPr>
                <w:rStyle w:val="CrossReferenceStyle"/>
              </w:rPr>
              <w:t>Policy H5 Delivering affordable housing</w:t>
            </w:r>
            <w:r w:rsidRPr="00147DCC">
              <w:t xml:space="preserve"> and have sought grant </w:t>
            </w:r>
            <w:r w:rsidRPr="00147DCC">
              <w:rPr>
                <w:strike/>
                <w:color w:val="FF0000"/>
              </w:rPr>
              <w:t>where required</w:t>
            </w:r>
            <w:r w:rsidRPr="00147DCC">
              <w:rPr>
                <w:color w:val="FF0000"/>
              </w:rPr>
              <w:t xml:space="preserve"> </w:t>
            </w:r>
            <w:r w:rsidRPr="00147DCC">
              <w:t xml:space="preserve">to increase the level of affordable housing </w:t>
            </w:r>
            <w:r w:rsidRPr="00147DCC">
              <w:rPr>
                <w:strike/>
                <w:color w:val="FF0000"/>
              </w:rPr>
              <w:t>beyond 35 per cent</w:t>
            </w:r>
            <w:r w:rsidRPr="00147DCC">
              <w:rPr>
                <w:color w:val="auto"/>
              </w:rPr>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MSC.4.73</w:t>
            </w:r>
          </w:p>
        </w:tc>
        <w:tc>
          <w:tcPr>
            <w:tcW w:w="2126" w:type="dxa"/>
          </w:tcPr>
          <w:p w:rsidR="00853A3A" w:rsidRPr="00147DCC" w:rsidRDefault="00853A3A" w:rsidP="00853A3A">
            <w:pPr>
              <w:pStyle w:val="Header"/>
            </w:pPr>
            <w:r w:rsidRPr="00147DCC">
              <w:t>H6 CA</w:t>
            </w:r>
          </w:p>
        </w:tc>
        <w:tc>
          <w:tcPr>
            <w:tcW w:w="5245" w:type="dxa"/>
          </w:tcPr>
          <w:p w:rsidR="00853A3A" w:rsidRPr="00147DCC" w:rsidRDefault="00853A3A" w:rsidP="00853A3A">
            <w:pPr>
              <w:pStyle w:val="Supportingtextstyle"/>
              <w:rPr>
                <w:b/>
              </w:rPr>
            </w:pPr>
            <w:r w:rsidRPr="00147DCC">
              <w:rPr>
                <w:b/>
                <w:color w:val="FF0000"/>
              </w:rPr>
              <w:t>CA Developments which provide 75 per cent or more affordable housing may follow the Fast Track Route where the tenure mix is acceptable to the borough or the Mayor where relevant.</w:t>
            </w:r>
          </w:p>
        </w:tc>
        <w:tc>
          <w:tcPr>
            <w:tcW w:w="2693" w:type="dxa"/>
          </w:tcPr>
          <w:p w:rsidR="00853A3A" w:rsidRPr="00147DCC" w:rsidRDefault="00853A3A" w:rsidP="00853A3A">
            <w:pPr>
              <w:pStyle w:val="Header"/>
              <w:rPr>
                <w:rFonts w:cs="Aharoni"/>
              </w:rPr>
            </w:pPr>
            <w:r w:rsidRPr="00147DCC">
              <w:rPr>
                <w:rFonts w:cs="Aharoni"/>
              </w:rPr>
              <w:t>Pocket Living</w:t>
            </w: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 xml:space="preserve">Clarification  </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MSC.4.74</w:t>
            </w:r>
          </w:p>
        </w:tc>
        <w:tc>
          <w:tcPr>
            <w:tcW w:w="2126" w:type="dxa"/>
          </w:tcPr>
          <w:p w:rsidR="00853A3A" w:rsidRPr="00147DCC" w:rsidRDefault="00853A3A" w:rsidP="00853A3A">
            <w:pPr>
              <w:pStyle w:val="Header"/>
            </w:pPr>
            <w:r w:rsidRPr="00147DCC">
              <w:t>H6 G</w:t>
            </w:r>
          </w:p>
        </w:tc>
        <w:tc>
          <w:tcPr>
            <w:tcW w:w="5245" w:type="dxa"/>
          </w:tcPr>
          <w:p w:rsidR="00853A3A" w:rsidRPr="00147DCC" w:rsidRDefault="00853A3A" w:rsidP="00853A3A">
            <w:pPr>
              <w:pStyle w:val="Supportingtextstyle"/>
            </w:pPr>
            <w:r w:rsidRPr="00147DCC">
              <w:t xml:space="preserve">G </w:t>
            </w:r>
            <w:r w:rsidRPr="00147DCC">
              <w:tab/>
              <w:t xml:space="preserve">For schemes that were approved under the Fast Track Route </w:t>
            </w:r>
            <w:r w:rsidRPr="00147DCC">
              <w:rPr>
                <w:b/>
                <w:color w:val="FF0000"/>
              </w:rPr>
              <w:t>and schemes determined before the threshold approach that would have qualified for the Fast Track Route</w:t>
            </w:r>
            <w:r w:rsidRPr="00147DCC">
              <w:t>, any subsequent applications to vary the consent will not be required to submit viability information, providing the resultant development continues to meet the relevant threshold and the criteria in part C</w:t>
            </w:r>
          </w:p>
        </w:tc>
        <w:tc>
          <w:tcPr>
            <w:tcW w:w="2693" w:type="dxa"/>
          </w:tcPr>
          <w:p w:rsidR="00853A3A" w:rsidRPr="00147DCC" w:rsidRDefault="00853A3A" w:rsidP="00853A3A">
            <w:pPr>
              <w:pStyle w:val="Header"/>
              <w:rPr>
                <w:rFonts w:cs="Aharoni"/>
              </w:rPr>
            </w:pPr>
            <w:r w:rsidRPr="00147DCC">
              <w:rPr>
                <w:rFonts w:cs="Aharoni"/>
              </w:rPr>
              <w:t>Developers, 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MSC.4.75</w:t>
            </w:r>
          </w:p>
        </w:tc>
        <w:tc>
          <w:tcPr>
            <w:tcW w:w="2126" w:type="dxa"/>
          </w:tcPr>
          <w:p w:rsidR="00853A3A" w:rsidRPr="00147DCC" w:rsidRDefault="00853A3A" w:rsidP="00853A3A">
            <w:pPr>
              <w:pStyle w:val="Header"/>
            </w:pPr>
            <w:r w:rsidRPr="00147DCC">
              <w:t>H6 H</w:t>
            </w:r>
          </w:p>
        </w:tc>
        <w:tc>
          <w:tcPr>
            <w:tcW w:w="5245" w:type="dxa"/>
          </w:tcPr>
          <w:p w:rsidR="00853A3A" w:rsidRPr="00147DCC" w:rsidRDefault="00853A3A" w:rsidP="00853A3A">
            <w:pPr>
              <w:pStyle w:val="Supportingtextstyle"/>
            </w:pPr>
            <w:r w:rsidRPr="00147DCC">
              <w:t>H</w:t>
            </w:r>
            <w:r w:rsidRPr="00147DCC">
              <w:tab/>
              <w:t>For schemes where the original permission did not meet the threshold or required tenure split</w:t>
            </w:r>
            <w:r w:rsidRPr="00147DCC">
              <w:rPr>
                <w:b/>
                <w:color w:val="FF0000"/>
              </w:rPr>
              <w:t>, including schemes determined before the threshold approach that would not have qualified for the Fast Track Route,</w:t>
            </w:r>
            <w:r w:rsidRPr="00147DCC">
              <w:rPr>
                <w:color w:val="FF0000"/>
              </w:rPr>
              <w:t xml:space="preserve"> </w:t>
            </w:r>
            <w:r w:rsidRPr="00147DCC">
              <w:t xml:space="preserve">viability information will be required where an application is submitted to vary the consent and </w:t>
            </w:r>
            <w:r w:rsidRPr="00147DCC">
              <w:rPr>
                <w:b/>
                <w:color w:val="FF0000"/>
              </w:rPr>
              <w:t>the borough or the Mayor where relevant consider</w:t>
            </w:r>
            <w:r w:rsidRPr="00147DCC">
              <w:t xml:space="preserve"> this would </w:t>
            </w:r>
            <w:r w:rsidRPr="00147DCC">
              <w:rPr>
                <w:b/>
                <w:color w:val="FF0000"/>
              </w:rPr>
              <w:t>materially</w:t>
            </w:r>
            <w:r w:rsidRPr="00147DCC">
              <w:t xml:space="preserve"> alter the economic circumstances of the scheme. Such cases will be assessed under the Viability Tested Route.</w:t>
            </w:r>
          </w:p>
        </w:tc>
        <w:tc>
          <w:tcPr>
            <w:tcW w:w="2693" w:type="dxa"/>
          </w:tcPr>
          <w:p w:rsidR="00853A3A" w:rsidRPr="00147DCC" w:rsidRDefault="00853A3A" w:rsidP="00853A3A">
            <w:pPr>
              <w:pStyle w:val="Header"/>
              <w:rPr>
                <w:rFonts w:cs="Aharoni"/>
              </w:rPr>
            </w:pPr>
            <w:r w:rsidRPr="00147DCC">
              <w:rPr>
                <w:rFonts w:cs="Aharoni"/>
              </w:rPr>
              <w:t>Developers, 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MSC.4.76</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4.6.3</w:t>
            </w:r>
          </w:p>
        </w:tc>
        <w:tc>
          <w:tcPr>
            <w:tcW w:w="5245" w:type="dxa"/>
          </w:tcPr>
          <w:p w:rsidR="00853A3A" w:rsidRPr="00147DCC" w:rsidRDefault="00853A3A" w:rsidP="00853A3A">
            <w:pPr>
              <w:pStyle w:val="Supportingtextstyle"/>
            </w:pPr>
            <w:r w:rsidRPr="00147DCC">
              <w:t xml:space="preserve">4.6.3 The percentage of affordable housing on a scheme should be measured in </w:t>
            </w:r>
            <w:r w:rsidRPr="00147DCC">
              <w:rPr>
                <w:rStyle w:val="Boldtextblack"/>
              </w:rPr>
              <w:t>habitable rooms</w:t>
            </w:r>
            <w:r w:rsidRPr="00147DCC">
              <w:rPr>
                <w:rStyle w:val="Boldtextblack"/>
                <w:color w:val="FF0000"/>
                <w:vertAlign w:val="superscript"/>
              </w:rPr>
              <w:t>46C</w:t>
            </w:r>
            <w:r w:rsidRPr="00147DCC">
              <w:rPr>
                <w:color w:val="FF0000"/>
              </w:rPr>
              <w:t xml:space="preserve">. </w:t>
            </w:r>
            <w:r w:rsidRPr="00147DCC">
              <w:t xml:space="preserve">If this is not the case, it may be more appropriate to measure the provision of affordable housing using </w:t>
            </w:r>
            <w:r w:rsidRPr="00147DCC">
              <w:rPr>
                <w:rStyle w:val="Boldtextblack"/>
              </w:rPr>
              <w:t>habitable floorspace</w:t>
            </w:r>
            <w:r w:rsidRPr="00147DCC">
              <w:rPr>
                <w:color w:val="FF0000"/>
                <w:vertAlign w:val="superscript"/>
              </w:rPr>
              <w:t>46D</w:t>
            </w:r>
            <w:r w:rsidRPr="00147DCC">
              <w:t>.</w:t>
            </w:r>
          </w:p>
          <w:p w:rsidR="00853A3A" w:rsidRPr="00147DCC" w:rsidRDefault="00853A3A" w:rsidP="00853A3A">
            <w:pPr>
              <w:pStyle w:val="Supportingtextstyle"/>
            </w:pPr>
          </w:p>
          <w:p w:rsidR="00853A3A" w:rsidRPr="00147DCC" w:rsidRDefault="00853A3A" w:rsidP="00853A3A">
            <w:pPr>
              <w:pStyle w:val="Supportingtextstyle"/>
              <w:rPr>
                <w:b/>
                <w:color w:val="FF0000"/>
                <w:sz w:val="22"/>
                <w:szCs w:val="22"/>
              </w:rPr>
            </w:pPr>
            <w:r w:rsidRPr="00147DCC">
              <w:rPr>
                <w:b/>
                <w:color w:val="FF0000"/>
                <w:sz w:val="22"/>
                <w:szCs w:val="22"/>
                <w:vertAlign w:val="superscript"/>
              </w:rPr>
              <w:t>46C</w:t>
            </w:r>
            <w:r w:rsidRPr="00147DCC">
              <w:rPr>
                <w:b/>
                <w:color w:val="FF0000"/>
                <w:sz w:val="22"/>
                <w:szCs w:val="22"/>
              </w:rPr>
              <w:t xml:space="preserve"> Habitable room is defined in the Glossary</w:t>
            </w:r>
          </w:p>
          <w:p w:rsidR="00853A3A" w:rsidRPr="00147DCC" w:rsidRDefault="00853A3A" w:rsidP="00853A3A">
            <w:pPr>
              <w:pStyle w:val="Supportingtextstyle"/>
              <w:rPr>
                <w:b/>
                <w:color w:val="FF0000"/>
              </w:rPr>
            </w:pPr>
            <w:r w:rsidRPr="00147DCC">
              <w:rPr>
                <w:b/>
                <w:color w:val="FF0000"/>
                <w:sz w:val="22"/>
                <w:szCs w:val="22"/>
                <w:vertAlign w:val="superscript"/>
              </w:rPr>
              <w:t>46D</w:t>
            </w:r>
            <w:r w:rsidRPr="00147DCC">
              <w:rPr>
                <w:b/>
                <w:color w:val="FF0000"/>
                <w:sz w:val="22"/>
                <w:szCs w:val="22"/>
              </w:rPr>
              <w:t xml:space="preserve"> Habitable floorspace is defined in the Glossary</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MSC.4.77</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4.6.4</w:t>
            </w:r>
          </w:p>
        </w:tc>
        <w:tc>
          <w:tcPr>
            <w:tcW w:w="5245" w:type="dxa"/>
          </w:tcPr>
          <w:p w:rsidR="00853A3A" w:rsidRPr="00147DCC" w:rsidRDefault="00853A3A" w:rsidP="00853A3A">
            <w:pPr>
              <w:pStyle w:val="Supportingtextstyle"/>
            </w:pPr>
            <w:r w:rsidRPr="00147DCC">
              <w:t xml:space="preserve">4.6.4 The 35 per cent threshold level will be </w:t>
            </w:r>
            <w:r w:rsidRPr="00147DCC">
              <w:rPr>
                <w:b/>
                <w:color w:val="FF0000"/>
              </w:rPr>
              <w:t>monitored and</w:t>
            </w:r>
            <w:r w:rsidRPr="00147DCC">
              <w:rPr>
                <w:color w:val="FF0000"/>
              </w:rPr>
              <w:t xml:space="preserve"> </w:t>
            </w:r>
            <w:r w:rsidRPr="00147DCC">
              <w:t>reviewed in 2021 to determine whether this threshold should be increased.</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MSC.4.78</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4.6.5A</w:t>
            </w:r>
          </w:p>
        </w:tc>
        <w:tc>
          <w:tcPr>
            <w:tcW w:w="5245" w:type="dxa"/>
          </w:tcPr>
          <w:p w:rsidR="00853A3A" w:rsidRPr="00147DCC" w:rsidRDefault="00853A3A" w:rsidP="00853A3A">
            <w:pPr>
              <w:pStyle w:val="Supportingtextstyle"/>
            </w:pPr>
            <w:r w:rsidRPr="00147DCC">
              <w:rPr>
                <w:b/>
                <w:color w:val="FF0000"/>
              </w:rPr>
              <w:t>4.6.5A</w:t>
            </w:r>
            <w:r w:rsidRPr="00147DCC">
              <w:rPr>
                <w:color w:val="FF0000"/>
              </w:rPr>
              <w:t xml:space="preserve"> </w:t>
            </w:r>
            <w:r w:rsidRPr="00147DCC">
              <w:t>Public sector land also represents…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MSC.4.79</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4.6.6</w:t>
            </w:r>
          </w:p>
        </w:tc>
        <w:tc>
          <w:tcPr>
            <w:tcW w:w="5245" w:type="dxa"/>
          </w:tcPr>
          <w:p w:rsidR="00853A3A" w:rsidRPr="00147DCC" w:rsidRDefault="00853A3A" w:rsidP="00853A3A">
            <w:pPr>
              <w:pStyle w:val="Supportingtextstyle"/>
            </w:pPr>
            <w:r w:rsidRPr="00147DCC">
              <w:t xml:space="preserve">4.6.6 Given the difference in values between industrial and residential development, </w:t>
            </w:r>
            <w:r w:rsidRPr="00147DCC">
              <w:rPr>
                <w:strike/>
                <w:color w:val="FF0000"/>
              </w:rPr>
              <w:t>where</w:t>
            </w:r>
            <w:r w:rsidRPr="00147DCC">
              <w:rPr>
                <w:color w:val="FF0000"/>
              </w:rPr>
              <w:t xml:space="preserve"> </w:t>
            </w:r>
            <w:r w:rsidRPr="00147DCC">
              <w:rPr>
                <w:b/>
                <w:color w:val="FF0000"/>
              </w:rPr>
              <w:t xml:space="preserve">all residential development proposals that would result in a net loss of industrial capacity on </w:t>
            </w:r>
            <w:r w:rsidRPr="00147DCC">
              <w:t xml:space="preserve">Strategic Industrial Locations, Locally Significant Industrial Sites or </w:t>
            </w:r>
            <w:r w:rsidRPr="00147DCC">
              <w:rPr>
                <w:strike/>
                <w:color w:val="FF0000"/>
              </w:rPr>
              <w:t>other industrial sites are</w:t>
            </w:r>
            <w:r w:rsidRPr="00147DCC">
              <w:rPr>
                <w:color w:val="FF0000"/>
              </w:rPr>
              <w:t xml:space="preserve">  </w:t>
            </w:r>
            <w:r w:rsidRPr="00147DCC">
              <w:rPr>
                <w:b/>
                <w:color w:val="FF0000"/>
              </w:rPr>
              <w:t>Non-Designated Industrial Sites</w:t>
            </w:r>
            <w:r w:rsidRPr="00147DCC">
              <w:rPr>
                <w:color w:val="FF0000"/>
              </w:rPr>
              <w:t xml:space="preserve"> </w:t>
            </w:r>
            <w:r w:rsidRPr="00147DCC">
              <w:rPr>
                <w:strike/>
                <w:color w:val="FF0000"/>
              </w:rPr>
              <w:t xml:space="preserve">deemed acceptable for release (see </w:t>
            </w:r>
            <w:r w:rsidRPr="00147DCC">
              <w:rPr>
                <w:strike/>
                <w:color w:val="FF0000"/>
                <w:u w:val="thick" w:color="000000"/>
              </w:rPr>
              <w:t>Policy E7 Intensification, co-location and substitution of land for industry, logistics and services to support London’s economic function</w:t>
            </w:r>
            <w:r w:rsidRPr="00147DCC">
              <w:rPr>
                <w:strike/>
                <w:color w:val="FF0000"/>
              </w:rPr>
              <w:t>), they</w:t>
            </w:r>
            <w:r w:rsidRPr="00147DCC">
              <w:rPr>
                <w:color w:val="FF0000"/>
              </w:rPr>
              <w:t xml:space="preserve"> </w:t>
            </w:r>
            <w:r w:rsidRPr="00147DCC">
              <w:t xml:space="preserve">are expected to </w:t>
            </w:r>
            <w:r w:rsidRPr="00147DCC">
              <w:rPr>
                <w:strike/>
                <w:color w:val="FF0000"/>
              </w:rPr>
              <w:t>deliver</w:t>
            </w:r>
            <w:r w:rsidRPr="00147DCC">
              <w:rPr>
                <w:color w:val="FF0000"/>
              </w:rPr>
              <w:t xml:space="preserve"> </w:t>
            </w:r>
            <w:r w:rsidRPr="00147DCC">
              <w:rPr>
                <w:strike/>
                <w:color w:val="FF0000"/>
              </w:rPr>
              <w:t xml:space="preserve">a higher level of </w:t>
            </w:r>
            <w:r w:rsidRPr="00147DCC">
              <w:rPr>
                <w:b/>
                <w:color w:val="FF0000"/>
              </w:rPr>
              <w:t xml:space="preserve">provide at least 50 per cent </w:t>
            </w:r>
            <w:r w:rsidRPr="00147DCC">
              <w:t xml:space="preserve">affordable housing. If this is not possible, detailed viability evidence will be needed to justify a lower level of affordable housing. </w:t>
            </w:r>
            <w:r w:rsidRPr="00147DCC">
              <w:rPr>
                <w:strike/>
                <w:color w:val="FF0000"/>
              </w:rPr>
              <w:t xml:space="preserve">Therefore, to follow the Fast Track Route </w:t>
            </w:r>
            <w:r w:rsidRPr="00147DCC">
              <w:rPr>
                <w:bCs/>
                <w:strike/>
                <w:color w:val="FF0000"/>
              </w:rPr>
              <w:t>industrial sites</w:t>
            </w:r>
            <w:r w:rsidRPr="00147DCC">
              <w:rPr>
                <w:strike/>
                <w:color w:val="FF0000"/>
              </w:rPr>
              <w:t xml:space="preserve"> will need to meet the 50 per cent threshold.</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MSC.4.80</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4.6.8B</w:t>
            </w:r>
          </w:p>
        </w:tc>
        <w:tc>
          <w:tcPr>
            <w:tcW w:w="5245" w:type="dxa"/>
          </w:tcPr>
          <w:p w:rsidR="00853A3A" w:rsidRPr="00147DCC" w:rsidRDefault="00853A3A" w:rsidP="00853A3A">
            <w:pPr>
              <w:pStyle w:val="Supportingtextstyle"/>
              <w:rPr>
                <w:b/>
              </w:rPr>
            </w:pPr>
            <w:r w:rsidRPr="00147DCC">
              <w:rPr>
                <w:rStyle w:val="Numbering"/>
                <w:b/>
                <w:color w:val="FF0000"/>
                <w:spacing w:val="8"/>
                <w:sz w:val="24"/>
                <w:szCs w:val="24"/>
              </w:rPr>
              <w:t xml:space="preserve">4.6.8A </w:t>
            </w:r>
            <w:bookmarkStart w:id="21" w:name="_Hlk517356405"/>
            <w:r w:rsidRPr="00147DCC">
              <w:rPr>
                <w:rStyle w:val="Numbering"/>
                <w:b/>
                <w:color w:val="FF0000"/>
                <w:spacing w:val="8"/>
                <w:sz w:val="24"/>
                <w:szCs w:val="24"/>
              </w:rPr>
              <w:t xml:space="preserve">In some circumstances it may be impractical or otherwise unsuitable to provide on-site affordable housing with the relevant tenure split on small housing developments (see </w:t>
            </w:r>
            <w:r w:rsidRPr="00147DCC">
              <w:rPr>
                <w:rStyle w:val="Numbering"/>
                <w:b/>
                <w:color w:val="FF0000"/>
                <w:spacing w:val="8"/>
                <w:sz w:val="24"/>
                <w:szCs w:val="24"/>
                <w:u w:val="single"/>
              </w:rPr>
              <w:t>Policy H2 Small sites</w:t>
            </w:r>
            <w:r w:rsidRPr="00147DCC">
              <w:rPr>
                <w:rStyle w:val="Numbering"/>
                <w:b/>
                <w:color w:val="FF0000"/>
                <w:spacing w:val="8"/>
                <w:sz w:val="24"/>
                <w:szCs w:val="24"/>
              </w:rPr>
              <w:t xml:space="preserve"> and small housing developments). Affordable housing providers may not be willing or able to absorb a small number of affordable homes into their portfolio where servicing and management costs would exceed plausible income from service charges. Servicing and management costs may be reduced where affordable homes are provided in a single affordable tenure</w:t>
            </w:r>
            <w:bookmarkEnd w:id="21"/>
            <w:r w:rsidRPr="00147DCC">
              <w:rPr>
                <w:rStyle w:val="Numbering"/>
                <w:b/>
                <w:color w:val="FF0000"/>
                <w:spacing w:val="8"/>
                <w:sz w:val="24"/>
                <w:szCs w:val="24"/>
              </w:rPr>
              <w:t>.</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MSC.4.81</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4.6.8C</w:t>
            </w:r>
          </w:p>
        </w:tc>
        <w:tc>
          <w:tcPr>
            <w:tcW w:w="5245" w:type="dxa"/>
          </w:tcPr>
          <w:p w:rsidR="00853A3A" w:rsidRPr="00147DCC" w:rsidRDefault="00853A3A" w:rsidP="00853A3A">
            <w:pPr>
              <w:pStyle w:val="Supportingtextstyle"/>
              <w:rPr>
                <w:b/>
              </w:rPr>
            </w:pPr>
            <w:r w:rsidRPr="00147DCC">
              <w:rPr>
                <w:rStyle w:val="Numbering"/>
                <w:b/>
                <w:color w:val="FF0000"/>
                <w:spacing w:val="8"/>
                <w:sz w:val="24"/>
                <w:szCs w:val="24"/>
              </w:rPr>
              <w:t xml:space="preserve">4.6.8B Boroughs may therefore permit small housing developments to access the Fast Track Route where on-site affordable housing is provided in a single affordable housing tenure to the satisfaction of the borough. Where there is no demand from affordable housing providers for a small number of affordable homes, either where provided as mix of affordable tenures or in a single affordable housing tenure, boroughs may permit small housing developments to access the Fast Track Route where the relevant threshold is met off-site or as an in-lieu payment. Boroughs are encouraged to set out their approach to affordable housing requirements on small housing developments.  </w:t>
            </w:r>
          </w:p>
        </w:tc>
        <w:tc>
          <w:tcPr>
            <w:tcW w:w="2693" w:type="dxa"/>
          </w:tcPr>
          <w:p w:rsidR="00853A3A" w:rsidRPr="00147DCC" w:rsidRDefault="00853A3A" w:rsidP="00853A3A">
            <w:pPr>
              <w:pStyle w:val="Header"/>
              <w:rPr>
                <w:rFonts w:cs="Aharoni"/>
              </w:rPr>
            </w:pPr>
            <w:r w:rsidRPr="00147DCC">
              <w:rPr>
                <w:rFonts w:cs="Aharoni"/>
              </w:rPr>
              <w:t>London Boroughs, Developers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MSC.4.82</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4.6.8D</w:t>
            </w:r>
          </w:p>
        </w:tc>
        <w:tc>
          <w:tcPr>
            <w:tcW w:w="5245" w:type="dxa"/>
          </w:tcPr>
          <w:p w:rsidR="00853A3A" w:rsidRPr="00147DCC" w:rsidRDefault="00853A3A" w:rsidP="00853A3A">
            <w:pPr>
              <w:pStyle w:val="Supportingtextstyle"/>
            </w:pPr>
            <w:r w:rsidRPr="00147DCC">
              <w:t xml:space="preserve">4.6.8D To incentivise schemes </w:t>
            </w:r>
            <w:r w:rsidRPr="00147DCC">
              <w:rPr>
                <w:strike/>
                <w:color w:val="FF0000"/>
              </w:rPr>
              <w:t>that are largely or entirely</w:t>
            </w:r>
            <w:r w:rsidRPr="00147DCC">
              <w:t xml:space="preserve"> </w:t>
            </w:r>
            <w:r w:rsidRPr="00147DCC">
              <w:rPr>
                <w:b/>
                <w:color w:val="FF0000"/>
              </w:rPr>
              <w:t xml:space="preserve">with a high proportion of genuinely </w:t>
            </w:r>
            <w:r w:rsidRPr="00147DCC">
              <w:t xml:space="preserve">affordable housing, schemes that propose 75 per cent or more </w:t>
            </w:r>
            <w:r w:rsidRPr="00147DCC">
              <w:rPr>
                <w:b/>
                <w:color w:val="FF0000"/>
              </w:rPr>
              <w:t xml:space="preserve">genuinely </w:t>
            </w:r>
            <w:r w:rsidRPr="00147DCC">
              <w:t>affordable housing</w:t>
            </w:r>
            <w:r w:rsidRPr="00147DCC">
              <w:rPr>
                <w:strike/>
                <w:color w:val="FF0000"/>
              </w:rPr>
              <w:t>, consistent with the glossary definition of affordable housing,</w:t>
            </w:r>
            <w:r w:rsidRPr="00147DCC">
              <w:t xml:space="preserve"> may be considered under the Fast Track Route whatever the affordable housing tenure mix </w:t>
            </w:r>
            <w:r w:rsidRPr="00147DCC">
              <w:rPr>
                <w:strike/>
                <w:color w:val="FF0000"/>
              </w:rPr>
              <w:t>as long as the tenure and type of home are</w:t>
            </w:r>
            <w:r w:rsidRPr="00147DCC">
              <w:rPr>
                <w:b/>
                <w:color w:val="FF0000"/>
              </w:rPr>
              <w:t>,</w:t>
            </w:r>
            <w:r w:rsidRPr="00147DCC">
              <w:rPr>
                <w:color w:val="FF0000"/>
              </w:rPr>
              <w:t xml:space="preserve"> </w:t>
            </w:r>
            <w:r w:rsidRPr="00147DCC">
              <w:rPr>
                <w:b/>
                <w:color w:val="FF0000"/>
              </w:rPr>
              <w:t>where</w:t>
            </w:r>
            <w:r w:rsidRPr="00147DCC">
              <w:rPr>
                <w:b/>
              </w:rPr>
              <w:t xml:space="preserve"> </w:t>
            </w:r>
            <w:r w:rsidRPr="00147DCC">
              <w:t>supported by the borough and, where relevant, the Mayor</w:t>
            </w:r>
            <w:r w:rsidRPr="00147DCC">
              <w:rPr>
                <w:strike/>
                <w:color w:val="FF0000"/>
              </w:rPr>
              <w:t>, as being genuinely affordable</w:t>
            </w:r>
            <w:r w:rsidRPr="00147DCC">
              <w:t>. This should be determined on a case-by-case basis having regard to the housing need met by the scheme and the level of public subsidy involved.</w:t>
            </w:r>
            <w:r w:rsidRPr="00147DCC">
              <w:rPr>
                <w:rStyle w:val="Numbering"/>
              </w:rPr>
              <w:t xml:space="preserve">  </w:t>
            </w:r>
          </w:p>
        </w:tc>
        <w:tc>
          <w:tcPr>
            <w:tcW w:w="2693" w:type="dxa"/>
          </w:tcPr>
          <w:p w:rsidR="00853A3A" w:rsidRPr="00147DCC" w:rsidRDefault="00853A3A" w:rsidP="00853A3A">
            <w:pPr>
              <w:pStyle w:val="Header"/>
              <w:rPr>
                <w:rFonts w:cs="Aharoni"/>
              </w:rPr>
            </w:pPr>
            <w:r w:rsidRPr="00147DCC">
              <w:rPr>
                <w:rFonts w:cs="Aharoni"/>
              </w:rPr>
              <w:t>Pocket Living</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MSC.4.83</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4.6.13</w:t>
            </w:r>
          </w:p>
        </w:tc>
        <w:tc>
          <w:tcPr>
            <w:tcW w:w="5245" w:type="dxa"/>
          </w:tcPr>
          <w:p w:rsidR="00853A3A" w:rsidRPr="00147DCC" w:rsidRDefault="00853A3A" w:rsidP="00853A3A">
            <w:pPr>
              <w:pStyle w:val="Supportingtextstyle"/>
              <w:rPr>
                <w:strike/>
              </w:rPr>
            </w:pPr>
            <w:r w:rsidRPr="00147DCC">
              <w:rPr>
                <w:strike/>
                <w:color w:val="FF0000"/>
              </w:rPr>
              <w:t xml:space="preserve">4.6.13 In Opportunity Areas, boroughs may want to consider applying a </w:t>
            </w:r>
            <w:r w:rsidRPr="00147DCC">
              <w:rPr>
                <w:rStyle w:val="Boldtextblack"/>
                <w:b w:val="0"/>
                <w:strike/>
                <w:color w:val="FF0000"/>
              </w:rPr>
              <w:t>localised affordable housing threshold</w:t>
            </w:r>
            <w:r w:rsidRPr="00147DCC">
              <w:rPr>
                <w:strike/>
                <w:color w:val="FF0000"/>
              </w:rPr>
              <w:t xml:space="preserve"> for the Fast Track Route or fixed affordable housing requirements. This approach could help provide certainty to developers and land owners and help prevent land price rises based on hope value. Localised affordable housing thresholds, or fixed affordable housing requirements should increase the affordable housing provision beyond 35 per cent where possible. Boroughs may also consider a local approach in terms of tenure mix. The London Plan threshold approach will apply in Opportunity Areas where a local approach has not been progressed.</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MSC.4.84</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4.6.14</w:t>
            </w:r>
          </w:p>
          <w:p w:rsidR="00853A3A" w:rsidRPr="00147DCC" w:rsidRDefault="00853A3A" w:rsidP="00853A3A">
            <w:pPr>
              <w:pStyle w:val="Header"/>
            </w:pPr>
          </w:p>
        </w:tc>
        <w:tc>
          <w:tcPr>
            <w:tcW w:w="5245" w:type="dxa"/>
          </w:tcPr>
          <w:p w:rsidR="00853A3A" w:rsidRPr="00147DCC" w:rsidRDefault="00853A3A" w:rsidP="00853A3A">
            <w:pPr>
              <w:pStyle w:val="Supportingtextstyle"/>
            </w:pPr>
            <w:r w:rsidRPr="00147DCC">
              <w:t xml:space="preserve">4.6.14 Some schemes are not suitable to follow the Fast Track Route. These schemes must follow the </w:t>
            </w:r>
            <w:r w:rsidRPr="00147DCC">
              <w:rPr>
                <w:b/>
              </w:rPr>
              <w:t>Viability Tested Route</w:t>
            </w:r>
            <w:r w:rsidRPr="00147DCC">
              <w:t>. This includes: …</w:t>
            </w:r>
          </w:p>
          <w:p w:rsidR="00853A3A" w:rsidRPr="00147DCC" w:rsidRDefault="00853A3A" w:rsidP="00853A3A">
            <w:pPr>
              <w:pStyle w:val="Supportingtextstyle"/>
              <w:numPr>
                <w:ilvl w:val="0"/>
                <w:numId w:val="10"/>
              </w:numPr>
            </w:pPr>
            <w:r w:rsidRPr="00147DCC">
              <w:t xml:space="preserve">applications for schemes that involve the </w:t>
            </w:r>
            <w:r w:rsidRPr="00147DCC">
              <w:rPr>
                <w:rStyle w:val="Boldtextblack"/>
              </w:rPr>
              <w:t xml:space="preserve">demolition of existing </w:t>
            </w:r>
            <w:r w:rsidRPr="00147DCC">
              <w:rPr>
                <w:rStyle w:val="Boldtextblack"/>
                <w:color w:val="FF0000"/>
              </w:rPr>
              <w:t>affordable</w:t>
            </w:r>
            <w:r w:rsidRPr="00147DCC">
              <w:rPr>
                <w:rStyle w:val="Boldtextblack"/>
              </w:rPr>
              <w:t xml:space="preserve"> dwellings </w:t>
            </w:r>
            <w:r w:rsidRPr="00147DCC">
              <w:t xml:space="preserve">which should follow the approach set out in </w:t>
            </w:r>
            <w:r w:rsidRPr="00147DCC">
              <w:rPr>
                <w:rStyle w:val="CrossReferenceStyle"/>
              </w:rPr>
              <w:t>Policy H10 Redevelopment of existing housing and estate regeneration</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MSC.4.85</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4.6.15</w:t>
            </w:r>
          </w:p>
        </w:tc>
        <w:tc>
          <w:tcPr>
            <w:tcW w:w="5245" w:type="dxa"/>
          </w:tcPr>
          <w:p w:rsidR="00853A3A" w:rsidRPr="00147DCC" w:rsidRDefault="00853A3A" w:rsidP="00853A3A">
            <w:pPr>
              <w:pStyle w:val="Supportingtextstyle"/>
              <w:rPr>
                <w:strike/>
              </w:rPr>
            </w:pPr>
            <w:r w:rsidRPr="00147DCC">
              <w:rPr>
                <w:strike/>
                <w:color w:val="FF0000"/>
              </w:rPr>
              <w:t>4.6.15 The approach for Build to Rent schemes, where they meet the definition, is set out</w:t>
            </w:r>
            <w:r w:rsidRPr="00147DCC">
              <w:rPr>
                <w:rStyle w:val="Boldtextblack"/>
                <w:strike/>
                <w:color w:val="FF0000"/>
              </w:rPr>
              <w:t xml:space="preserve"> </w:t>
            </w:r>
            <w:r w:rsidRPr="00147DCC">
              <w:rPr>
                <w:rStyle w:val="CrossReferenceStyle"/>
                <w:strike/>
                <w:color w:val="FF0000"/>
              </w:rPr>
              <w:t>Policy H13 Build to Rent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MSC.4.86</w:t>
            </w:r>
          </w:p>
        </w:tc>
        <w:tc>
          <w:tcPr>
            <w:tcW w:w="2126" w:type="dxa"/>
          </w:tcPr>
          <w:p w:rsidR="00853A3A" w:rsidRPr="00147DCC" w:rsidRDefault="00853A3A" w:rsidP="00853A3A">
            <w:pPr>
              <w:pStyle w:val="Header"/>
            </w:pPr>
            <w:r w:rsidRPr="00147DCC">
              <w:t>H6</w:t>
            </w:r>
          </w:p>
          <w:p w:rsidR="00853A3A" w:rsidRPr="00147DCC" w:rsidRDefault="00853A3A" w:rsidP="00853A3A">
            <w:pPr>
              <w:pStyle w:val="Header"/>
            </w:pPr>
            <w:r w:rsidRPr="00147DCC">
              <w:t>4.6.16</w:t>
            </w:r>
          </w:p>
        </w:tc>
        <w:tc>
          <w:tcPr>
            <w:tcW w:w="5245" w:type="dxa"/>
          </w:tcPr>
          <w:p w:rsidR="00853A3A" w:rsidRPr="00147DCC" w:rsidRDefault="00853A3A" w:rsidP="00853A3A">
            <w:pPr>
              <w:pStyle w:val="Supportingtextstyle"/>
            </w:pPr>
            <w:r w:rsidRPr="00147DCC">
              <w:rPr>
                <w:rStyle w:val="CrossReferenceStyle"/>
                <w:b/>
                <w:color w:val="FF0000"/>
              </w:rPr>
              <w:t>4.6.16 Policy H13 Build to Rent,</w:t>
            </w:r>
            <w:r w:rsidRPr="00147DCC">
              <w:rPr>
                <w:rStyle w:val="CrossReferenceStyle"/>
                <w:color w:val="FF0000"/>
              </w:rPr>
              <w:t xml:space="preserve"> </w:t>
            </w:r>
            <w:r w:rsidRPr="00147DCC">
              <w:rPr>
                <w:rStyle w:val="CrossReferenceStyle"/>
              </w:rPr>
              <w:t>Policy H15 Specialist older persons housing,</w:t>
            </w:r>
            <w:r w:rsidRPr="00147DCC">
              <w:t xml:space="preserve"> </w:t>
            </w:r>
            <w:r w:rsidRPr="00147DCC">
              <w:rPr>
                <w:rStyle w:val="CrossReferenceStyle"/>
              </w:rPr>
              <w:t>Policy H17 Purpose-built student accommodation</w:t>
            </w:r>
            <w:r w:rsidRPr="00147DCC">
              <w:rPr>
                <w:color w:val="FF0000"/>
              </w:rPr>
              <w:t xml:space="preserve"> </w:t>
            </w:r>
            <w:r w:rsidRPr="00147DCC">
              <w:t xml:space="preserve">and </w:t>
            </w:r>
            <w:r w:rsidRPr="00147DCC">
              <w:rPr>
                <w:rStyle w:val="CrossReferenceStyle"/>
              </w:rPr>
              <w:t>Policy H18 Large-scale purpose-built shared living</w:t>
            </w:r>
            <w:r w:rsidRPr="00147DCC">
              <w:t xml:space="preserve"> set out specific affordable housing approaches in those types of development.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MSC.4.87</w:t>
            </w:r>
          </w:p>
        </w:tc>
        <w:tc>
          <w:tcPr>
            <w:tcW w:w="2126" w:type="dxa"/>
          </w:tcPr>
          <w:p w:rsidR="00853A3A" w:rsidRPr="00147DCC" w:rsidRDefault="00853A3A" w:rsidP="00853A3A">
            <w:pPr>
              <w:pStyle w:val="Header"/>
            </w:pPr>
            <w:r w:rsidRPr="00147DCC">
              <w:t>H7 A</w:t>
            </w:r>
          </w:p>
        </w:tc>
        <w:tc>
          <w:tcPr>
            <w:tcW w:w="5245" w:type="dxa"/>
          </w:tcPr>
          <w:p w:rsidR="00853A3A" w:rsidRPr="00147DCC" w:rsidRDefault="00853A3A" w:rsidP="00853A3A">
            <w:pPr>
              <w:pStyle w:val="Supportingtextstyle"/>
            </w:pPr>
            <w:r w:rsidRPr="00147DCC">
              <w:t>A</w:t>
            </w:r>
            <w:r w:rsidRPr="00147DCC">
              <w:tab/>
            </w:r>
            <w:r w:rsidRPr="00147DCC">
              <w:rPr>
                <w:strike/>
                <w:color w:val="FF0000"/>
              </w:rPr>
              <w:t xml:space="preserve">The Mayor is committed to delivering genuinely affordable housing. </w:t>
            </w:r>
            <w:r w:rsidRPr="00147DCC">
              <w:t xml:space="preserve">The following split of affordable products should be applied to </w:t>
            </w:r>
            <w:r w:rsidRPr="00147DCC">
              <w:rPr>
                <w:b/>
              </w:rPr>
              <w:t>residential</w:t>
            </w:r>
            <w:r w:rsidRPr="00147DCC">
              <w:t xml:space="preserve"> development: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MSC.4.88</w:t>
            </w:r>
          </w:p>
        </w:tc>
        <w:tc>
          <w:tcPr>
            <w:tcW w:w="2126" w:type="dxa"/>
          </w:tcPr>
          <w:p w:rsidR="00853A3A" w:rsidRPr="00147DCC" w:rsidRDefault="00853A3A" w:rsidP="00853A3A">
            <w:pPr>
              <w:pStyle w:val="Header"/>
            </w:pPr>
            <w:r w:rsidRPr="00147DCC">
              <w:t>H7 A 1</w:t>
            </w:r>
          </w:p>
        </w:tc>
        <w:tc>
          <w:tcPr>
            <w:tcW w:w="5245" w:type="dxa"/>
          </w:tcPr>
          <w:p w:rsidR="00853A3A" w:rsidRPr="00147DCC" w:rsidRDefault="00853A3A" w:rsidP="00853A3A">
            <w:pPr>
              <w:pStyle w:val="Supportingtextstyle"/>
            </w:pPr>
            <w:r w:rsidRPr="00147DCC">
              <w:t>A</w:t>
            </w:r>
            <w:r w:rsidRPr="00147DCC">
              <w:tab/>
              <w:t>… The following split of affordable products should be applied to residential development:</w:t>
            </w:r>
          </w:p>
          <w:p w:rsidR="00853A3A" w:rsidRPr="00147DCC" w:rsidRDefault="00853A3A" w:rsidP="00853A3A">
            <w:pPr>
              <w:pStyle w:val="Supportingtextstyle"/>
            </w:pPr>
            <w:r w:rsidRPr="00147DCC">
              <w:t>1)</w:t>
            </w:r>
            <w:r w:rsidRPr="00147DCC">
              <w:tab/>
              <w:t>a minimum of 30 per cent l</w:t>
            </w:r>
            <w:r w:rsidRPr="00147DCC">
              <w:rPr>
                <w:lang w:val="en-US"/>
              </w:rPr>
              <w:t xml:space="preserve">ow cost rented homes, </w:t>
            </w:r>
            <w:r w:rsidRPr="00147DCC">
              <w:rPr>
                <w:b/>
                <w:color w:val="FF0000"/>
                <w:lang w:val="en-US"/>
              </w:rPr>
              <w:t>as either London Affordable Rent or Social Rent,</w:t>
            </w:r>
            <w:r w:rsidRPr="00147DCC">
              <w:rPr>
                <w:lang w:val="en-US"/>
              </w:rPr>
              <w:t xml:space="preserve"> allocated according to need and for Londoners on low incomes </w:t>
            </w:r>
            <w:r w:rsidRPr="00147DCC">
              <w:rPr>
                <w:strike/>
                <w:color w:val="FF0000"/>
                <w:lang w:val="en-US"/>
              </w:rPr>
              <w:t>(</w:t>
            </w:r>
            <w:r w:rsidRPr="00147DCC">
              <w:rPr>
                <w:strike/>
                <w:color w:val="FF0000"/>
              </w:rPr>
              <w:t xml:space="preserve">Social Rent/ London Affordable Rent) </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MSC.4.89</w:t>
            </w:r>
          </w:p>
        </w:tc>
        <w:tc>
          <w:tcPr>
            <w:tcW w:w="2126" w:type="dxa"/>
          </w:tcPr>
          <w:p w:rsidR="00853A3A" w:rsidRPr="00147DCC" w:rsidRDefault="00853A3A" w:rsidP="00853A3A">
            <w:pPr>
              <w:pStyle w:val="Header"/>
            </w:pPr>
            <w:r w:rsidRPr="00147DCC">
              <w:t>H7 A 2</w:t>
            </w:r>
          </w:p>
        </w:tc>
        <w:tc>
          <w:tcPr>
            <w:tcW w:w="5245" w:type="dxa"/>
          </w:tcPr>
          <w:p w:rsidR="00853A3A" w:rsidRPr="00147DCC" w:rsidRDefault="00853A3A" w:rsidP="00853A3A">
            <w:pPr>
              <w:pStyle w:val="Supportingtextstyle"/>
            </w:pPr>
            <w:r w:rsidRPr="00147DCC">
              <w:t>A</w:t>
            </w:r>
            <w:r w:rsidRPr="00147DCC">
              <w:tab/>
              <w:t>… The following split of affordable products should be applied to residential development: …</w:t>
            </w:r>
          </w:p>
          <w:p w:rsidR="00853A3A" w:rsidRPr="00147DCC" w:rsidRDefault="00853A3A" w:rsidP="00853A3A">
            <w:pPr>
              <w:pStyle w:val="Supportingtextstyle"/>
            </w:pPr>
            <w:r w:rsidRPr="00147DCC">
              <w:t>2)</w:t>
            </w:r>
            <w:r w:rsidRPr="00147DCC">
              <w:tab/>
              <w:t xml:space="preserve">a minimum of 30 per cent intermediate products which meet the definition of </w:t>
            </w:r>
            <w:r w:rsidRPr="00147DCC">
              <w:rPr>
                <w:b/>
                <w:color w:val="FF0000"/>
              </w:rPr>
              <w:t xml:space="preserve">genuinely </w:t>
            </w:r>
            <w:r w:rsidRPr="00147DCC">
              <w:t>affordable housing, including London Living Rent and London Shared ownership</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MSC.4.90</w:t>
            </w:r>
          </w:p>
        </w:tc>
        <w:tc>
          <w:tcPr>
            <w:tcW w:w="2126" w:type="dxa"/>
          </w:tcPr>
          <w:p w:rsidR="00853A3A" w:rsidRPr="00147DCC" w:rsidRDefault="00853A3A" w:rsidP="00853A3A">
            <w:pPr>
              <w:pStyle w:val="Header"/>
            </w:pPr>
            <w:r w:rsidRPr="00147DCC">
              <w:t>H7 A 3</w:t>
            </w:r>
          </w:p>
        </w:tc>
        <w:tc>
          <w:tcPr>
            <w:tcW w:w="5245" w:type="dxa"/>
          </w:tcPr>
          <w:p w:rsidR="00853A3A" w:rsidRPr="00147DCC" w:rsidRDefault="00853A3A" w:rsidP="00853A3A">
            <w:pPr>
              <w:pStyle w:val="Supportingtextstyle"/>
            </w:pPr>
            <w:r w:rsidRPr="00147DCC">
              <w:t>A</w:t>
            </w:r>
            <w:r w:rsidRPr="00147DCC">
              <w:tab/>
              <w:t>… The following split of affordable products should be applied to residential development: …</w:t>
            </w:r>
          </w:p>
          <w:p w:rsidR="00853A3A" w:rsidRPr="00147DCC" w:rsidRDefault="00853A3A" w:rsidP="00853A3A">
            <w:pPr>
              <w:pStyle w:val="Supportingtextstyle"/>
            </w:pPr>
            <w:r w:rsidRPr="00147DCC">
              <w:t>3)</w:t>
            </w:r>
            <w:r w:rsidRPr="00147DCC">
              <w:tab/>
            </w:r>
            <w:r w:rsidRPr="00147DCC">
              <w:rPr>
                <w:b/>
                <w:color w:val="FF0000"/>
              </w:rPr>
              <w:t>the remaining</w:t>
            </w:r>
            <w:r w:rsidRPr="00147DCC">
              <w:rPr>
                <w:color w:val="FF0000"/>
              </w:rPr>
              <w:t xml:space="preserve"> </w:t>
            </w:r>
            <w:r w:rsidRPr="00147DCC">
              <w:t xml:space="preserve">40 per cent to be determined by the </w:t>
            </w:r>
            <w:r w:rsidRPr="00147DCC">
              <w:rPr>
                <w:strike/>
                <w:color w:val="FF0000"/>
              </w:rPr>
              <w:t>relevant</w:t>
            </w:r>
            <w:r w:rsidRPr="00147DCC">
              <w:rPr>
                <w:color w:val="FF0000"/>
              </w:rPr>
              <w:t xml:space="preserve"> </w:t>
            </w:r>
            <w:r w:rsidRPr="00147DCC">
              <w:t>borough as low cost rented homes or intermediate products (defined in H7A1 and H7A2) based on identified need</w:t>
            </w:r>
            <w:r w:rsidRPr="00147DCC">
              <w:rPr>
                <w:strike/>
                <w:color w:val="FF0000"/>
              </w:rPr>
              <w:t>, provided they are consistent with the definition of affordable housing</w:t>
            </w:r>
            <w:r w:rsidRPr="00147DCC">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MSC.4.91</w:t>
            </w:r>
          </w:p>
        </w:tc>
        <w:tc>
          <w:tcPr>
            <w:tcW w:w="2126" w:type="dxa"/>
          </w:tcPr>
          <w:p w:rsidR="00853A3A" w:rsidRPr="00147DCC" w:rsidRDefault="00853A3A" w:rsidP="00853A3A">
            <w:pPr>
              <w:pStyle w:val="Header"/>
            </w:pPr>
            <w:r w:rsidRPr="00147DCC">
              <w:t>H7 A</w:t>
            </w:r>
          </w:p>
        </w:tc>
        <w:tc>
          <w:tcPr>
            <w:tcW w:w="5245" w:type="dxa"/>
          </w:tcPr>
          <w:p w:rsidR="00853A3A" w:rsidRPr="00147DCC" w:rsidRDefault="00853A3A" w:rsidP="00853A3A">
            <w:pPr>
              <w:pStyle w:val="Supportingtextstyle"/>
            </w:pPr>
            <w:r w:rsidRPr="00147DCC">
              <w:t xml:space="preserve">A </w:t>
            </w:r>
            <w:r w:rsidRPr="00147DCC">
              <w:tab/>
              <w:t xml:space="preserve">… </w:t>
            </w:r>
            <w:r w:rsidRPr="00147DCC">
              <w:rPr>
                <w:strike/>
                <w:color w:val="FF0000"/>
              </w:rPr>
              <w:t>These minimums will be reviewed in 2021, and if necessary, updated through Supplementary Planning Guidance.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MSC.4.92</w:t>
            </w:r>
          </w:p>
        </w:tc>
        <w:tc>
          <w:tcPr>
            <w:tcW w:w="2126" w:type="dxa"/>
          </w:tcPr>
          <w:p w:rsidR="00853A3A" w:rsidRPr="00147DCC" w:rsidRDefault="00853A3A" w:rsidP="00853A3A">
            <w:pPr>
              <w:pStyle w:val="Header"/>
            </w:pPr>
            <w:r w:rsidRPr="00147DCC">
              <w:t>H7 B</w:t>
            </w:r>
          </w:p>
        </w:tc>
        <w:tc>
          <w:tcPr>
            <w:tcW w:w="5245" w:type="dxa"/>
          </w:tcPr>
          <w:p w:rsidR="00853A3A" w:rsidRPr="00147DCC" w:rsidRDefault="00853A3A" w:rsidP="00853A3A">
            <w:pPr>
              <w:pStyle w:val="Supportingtextstyle"/>
            </w:pPr>
            <w:r w:rsidRPr="00147DCC">
              <w:t xml:space="preserve">B </w:t>
            </w:r>
            <w:r w:rsidRPr="00147DCC">
              <w:tab/>
            </w:r>
            <w:r w:rsidRPr="00147DCC">
              <w:rPr>
                <w:strike/>
                <w:color w:val="FF0000"/>
              </w:rPr>
              <w:t>Only schemes delivering the threshold level of affordable housing with a tenure split that meets the requirements set out in part A can follow the Fast Track Route for viability</w:t>
            </w:r>
            <w:r w:rsidRPr="00147DCC">
              <w:rPr>
                <w:color w:val="FF0000"/>
              </w:rPr>
              <w:t xml:space="preserve"> </w:t>
            </w:r>
            <w:r w:rsidRPr="00147DCC">
              <w:rPr>
                <w:b/>
                <w:color w:val="FF0000"/>
              </w:rPr>
              <w:t>To follow the Fast Track Route the tenure of 35 per cent of homes must meet the requirements set out in part A. Where affordable homes are provided above 35 per cent, their tenure is flexible, provided the homes are genuinely affordable (defined in H7A1 and H7A2), and should take into account the need to maximise affordable housing provision, along with any preference of applicants to propose a particular tenure.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MSC.4.93</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4.7.1</w:t>
            </w:r>
          </w:p>
        </w:tc>
        <w:tc>
          <w:tcPr>
            <w:tcW w:w="5245" w:type="dxa"/>
          </w:tcPr>
          <w:p w:rsidR="00853A3A" w:rsidRPr="00147DCC" w:rsidRDefault="00853A3A" w:rsidP="00853A3A">
            <w:pPr>
              <w:pStyle w:val="Supportingtextstyle"/>
            </w:pPr>
            <w:r w:rsidRPr="00147DCC">
              <w:rPr>
                <w:color w:val="auto"/>
              </w:rPr>
              <w:t xml:space="preserve">4.7.1 </w:t>
            </w:r>
            <w:r w:rsidRPr="00147DCC">
              <w:rPr>
                <w:strike/>
                <w:color w:val="FF0000"/>
              </w:rPr>
              <w:t>As Table 4.3 demonstrates, the</w:t>
            </w:r>
            <w:r w:rsidRPr="00147DCC">
              <w:rPr>
                <w:color w:val="FF0000"/>
              </w:rPr>
              <w:t xml:space="preserve"> </w:t>
            </w:r>
            <w:r w:rsidRPr="00147DCC">
              <w:rPr>
                <w:b/>
                <w:color w:val="FF0000"/>
              </w:rPr>
              <w:t>The 2017</w:t>
            </w:r>
            <w:r w:rsidRPr="00147DCC">
              <w:rPr>
                <w:color w:val="FF0000"/>
              </w:rPr>
              <w:t xml:space="preserve"> </w:t>
            </w:r>
            <w:r w:rsidRPr="00147DCC">
              <w:t>SHMA shows…</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MSC.4.94</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4.7.1</w:t>
            </w:r>
          </w:p>
        </w:tc>
        <w:tc>
          <w:tcPr>
            <w:tcW w:w="5245" w:type="dxa"/>
          </w:tcPr>
          <w:p w:rsidR="00853A3A" w:rsidRPr="00147DCC" w:rsidRDefault="00853A3A" w:rsidP="00853A3A">
            <w:pPr>
              <w:pStyle w:val="Supportingtextstyle"/>
            </w:pPr>
            <w:r w:rsidRPr="00147DCC">
              <w:t>4.7.1 … The</w:t>
            </w:r>
            <w:r w:rsidRPr="00147DCC">
              <w:rPr>
                <w:strike/>
                <w:color w:val="FF0000"/>
              </w:rPr>
              <w:t>se</w:t>
            </w:r>
            <w:r w:rsidRPr="00147DCC">
              <w:t xml:space="preserve"> minimums </w:t>
            </w:r>
            <w:r w:rsidRPr="00147DCC">
              <w:rPr>
                <w:b/>
                <w:color w:val="FF0000"/>
              </w:rPr>
              <w:t xml:space="preserve">in H7A1 and H7A2 </w:t>
            </w:r>
            <w:r w:rsidRPr="00147DCC">
              <w:t xml:space="preserve">will be </w:t>
            </w:r>
            <w:r w:rsidRPr="00147DCC">
              <w:rPr>
                <w:b/>
                <w:color w:val="FF0000"/>
              </w:rPr>
              <w:t xml:space="preserve">monitored and </w:t>
            </w:r>
            <w:r w:rsidRPr="00147DCC">
              <w:t xml:space="preserve">reviewed in 2021 and, if necessary, </w:t>
            </w:r>
            <w:bookmarkStart w:id="22" w:name="_Hlk517283252"/>
            <w:r w:rsidRPr="00147DCC">
              <w:t>updated through Supplementary Planning Guidance,</w:t>
            </w:r>
            <w:r w:rsidRPr="00147DCC">
              <w:rPr>
                <w:b/>
              </w:rPr>
              <w:t xml:space="preserve"> </w:t>
            </w:r>
            <w:r w:rsidRPr="00147DCC">
              <w:t>taking account of future affordable housing funding agreements.</w:t>
            </w:r>
            <w:bookmarkEnd w:id="22"/>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MSC.4.95</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4.7.2</w:t>
            </w:r>
          </w:p>
        </w:tc>
        <w:tc>
          <w:tcPr>
            <w:tcW w:w="5245" w:type="dxa"/>
          </w:tcPr>
          <w:p w:rsidR="00853A3A" w:rsidRPr="00147DCC" w:rsidRDefault="00853A3A" w:rsidP="00853A3A">
            <w:pPr>
              <w:pStyle w:val="Supportingtextstyle"/>
            </w:pPr>
            <w:r w:rsidRPr="00147DCC">
              <w:t xml:space="preserve">4.7.2 There is a presumption that the </w:t>
            </w:r>
            <w:r w:rsidRPr="00147DCC">
              <w:rPr>
                <w:rStyle w:val="Bold"/>
              </w:rPr>
              <w:t>40 per cent to be decided by the borough</w:t>
            </w:r>
            <w:r w:rsidRPr="00147DCC">
              <w:t xml:space="preserve"> will focus on Social Rent </w:t>
            </w:r>
            <w:r w:rsidRPr="00147DCC">
              <w:rPr>
                <w:strike/>
                <w:color w:val="FF0000"/>
              </w:rPr>
              <w:t>/</w:t>
            </w:r>
            <w:r w:rsidRPr="00147DCC">
              <w:t xml:space="preserve"> </w:t>
            </w:r>
            <w:r w:rsidRPr="00147DCC">
              <w:rPr>
                <w:b/>
                <w:color w:val="FF0000"/>
              </w:rPr>
              <w:t xml:space="preserve">and </w:t>
            </w:r>
            <w:r w:rsidRPr="00147DCC">
              <w:t>London Affordable Rent…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MSC.4.96</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Table 4.3</w:t>
            </w:r>
          </w:p>
        </w:tc>
        <w:tc>
          <w:tcPr>
            <w:tcW w:w="5245" w:type="dxa"/>
          </w:tcPr>
          <w:p w:rsidR="00853A3A" w:rsidRPr="00147DCC" w:rsidRDefault="00853A3A" w:rsidP="00853A3A">
            <w:pPr>
              <w:pStyle w:val="Supportingtextstyle"/>
              <w:rPr>
                <w:b/>
                <w:i/>
                <w:color w:val="FF0000"/>
              </w:rPr>
            </w:pPr>
            <w:r w:rsidRPr="00147DCC">
              <w:rPr>
                <w:i/>
              </w:rPr>
              <w:t>Table 4.3 deleted from H7 and moved to H12</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Style w:val="CommentReference"/>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MSC.4.97</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4.7.3</w:t>
            </w:r>
          </w:p>
        </w:tc>
        <w:tc>
          <w:tcPr>
            <w:tcW w:w="5245" w:type="dxa"/>
          </w:tcPr>
          <w:p w:rsidR="00853A3A" w:rsidRPr="00147DCC" w:rsidRDefault="00853A3A" w:rsidP="00853A3A">
            <w:pPr>
              <w:pStyle w:val="Supportingtextstyle"/>
            </w:pPr>
            <w:r w:rsidRPr="00147DCC">
              <w:rPr>
                <w:color w:val="FF0000"/>
              </w:rPr>
              <w:t>4.7.3 The Mayor is committed to delivering genuinely affordable housing.</w:t>
            </w:r>
            <w:r w:rsidRPr="00147DCC">
              <w:t xml:space="preserve"> Within the broad definition of affordable housing</w:t>
            </w:r>
            <w:r w:rsidRPr="00147DCC">
              <w:rPr>
                <w:strike/>
                <w:color w:val="FF0000"/>
                <w:vertAlign w:val="superscript"/>
              </w:rPr>
              <w:t>48</w:t>
            </w:r>
            <w:r w:rsidRPr="00147DCC">
              <w:t xml:space="preserve">, the Mayor’s </w:t>
            </w:r>
            <w:r w:rsidRPr="00147DCC">
              <w:rPr>
                <w:bCs/>
              </w:rPr>
              <w:t>preferred affordable housing tenures</w:t>
            </w:r>
            <w:r w:rsidRPr="00147DCC">
              <w:t xml:space="preserve"> are:</w:t>
            </w:r>
          </w:p>
          <w:p w:rsidR="00853A3A" w:rsidRPr="00147DCC" w:rsidRDefault="00853A3A" w:rsidP="00853A3A">
            <w:pPr>
              <w:pStyle w:val="Supportingtextstyle"/>
              <w:numPr>
                <w:ilvl w:val="0"/>
                <w:numId w:val="10"/>
              </w:numPr>
            </w:pPr>
            <w:r w:rsidRPr="00147DCC">
              <w:rPr>
                <w:b/>
                <w:color w:val="FF0000"/>
              </w:rPr>
              <w:t>Homes based on social rent levels, including Social Rent and</w:t>
            </w:r>
            <w:r w:rsidRPr="00147DCC">
              <w:rPr>
                <w:color w:val="FF0000"/>
              </w:rPr>
              <w:t xml:space="preserve"> </w:t>
            </w:r>
            <w:r w:rsidRPr="00147DCC">
              <w:t>London Affordable Rent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MSC.4.98</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4.7.3</w:t>
            </w:r>
          </w:p>
          <w:p w:rsidR="00853A3A" w:rsidRPr="00147DCC" w:rsidRDefault="00853A3A" w:rsidP="00853A3A">
            <w:pPr>
              <w:pStyle w:val="Header"/>
            </w:pPr>
            <w:r w:rsidRPr="00147DCC">
              <w:t>Footnote 48</w:t>
            </w:r>
          </w:p>
        </w:tc>
        <w:tc>
          <w:tcPr>
            <w:tcW w:w="5245" w:type="dxa"/>
          </w:tcPr>
          <w:p w:rsidR="00853A3A" w:rsidRPr="00147DCC" w:rsidRDefault="00853A3A" w:rsidP="00853A3A">
            <w:pPr>
              <w:pStyle w:val="Header"/>
              <w:rPr>
                <w:b/>
                <w:bCs/>
                <w:strike/>
                <w:spacing w:val="8"/>
                <w:lang w:eastAsia="en-GB"/>
              </w:rPr>
            </w:pPr>
            <w:r w:rsidRPr="00147DCC">
              <w:rPr>
                <w:strike/>
                <w:color w:val="FF0000"/>
                <w:vertAlign w:val="superscript"/>
              </w:rPr>
              <w:t>48</w:t>
            </w:r>
            <w:r w:rsidRPr="00147DCC">
              <w:rPr>
                <w:strike/>
                <w:color w:val="FF0000"/>
              </w:rPr>
              <w:t xml:space="preserve"> See the Glossary for broad definition of affordable housing which is consistent with the 2012 NPPF.</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MSC.4.99</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4.7.4</w:t>
            </w:r>
          </w:p>
        </w:tc>
        <w:tc>
          <w:tcPr>
            <w:tcW w:w="5245" w:type="dxa"/>
          </w:tcPr>
          <w:p w:rsidR="00853A3A" w:rsidRPr="00147DCC" w:rsidRDefault="00853A3A" w:rsidP="00853A3A">
            <w:pPr>
              <w:pStyle w:val="Supportingtextstyle"/>
            </w:pPr>
            <w:r w:rsidRPr="00147DCC">
              <w:t xml:space="preserve">4.7.4 London Affordable Rent </w:t>
            </w:r>
            <w:r w:rsidRPr="00147DCC">
              <w:rPr>
                <w:strike/>
                <w:color w:val="FF0000"/>
              </w:rPr>
              <w:t>is rent</w:t>
            </w:r>
            <w:r w:rsidRPr="00147DCC">
              <w:rPr>
                <w:color w:val="FF0000"/>
              </w:rPr>
              <w:t xml:space="preserve"> </w:t>
            </w:r>
            <w:r w:rsidRPr="00147DCC">
              <w:rPr>
                <w:b/>
                <w:color w:val="FF0000"/>
              </w:rPr>
              <w:t>and Social Rent homes are</w:t>
            </w:r>
            <w:r w:rsidRPr="00147DCC">
              <w:rPr>
                <w:color w:val="FF0000"/>
              </w:rPr>
              <w:t xml:space="preserve"> </w:t>
            </w:r>
            <w:r w:rsidRPr="00147DCC">
              <w:t>for households on low income</w:t>
            </w:r>
            <w:r w:rsidRPr="00147DCC">
              <w:rPr>
                <w:b/>
                <w:color w:val="FF0000"/>
              </w:rPr>
              <w:t>s</w:t>
            </w:r>
            <w:r w:rsidRPr="00147DCC">
              <w:t xml:space="preserve"> </w:t>
            </w:r>
            <w:r w:rsidRPr="00147DCC">
              <w:rPr>
                <w:strike/>
                <w:color w:val="FF0000"/>
              </w:rPr>
              <w:t>with</w:t>
            </w:r>
            <w:r w:rsidRPr="00147DCC">
              <w:rPr>
                <w:color w:val="FF0000"/>
              </w:rPr>
              <w:t xml:space="preserve"> </w:t>
            </w:r>
            <w:r w:rsidRPr="00147DCC">
              <w:rPr>
                <w:b/>
                <w:color w:val="FF0000"/>
              </w:rPr>
              <w:t>where</w:t>
            </w:r>
            <w:r w:rsidRPr="00147DCC">
              <w:rPr>
                <w:color w:val="FF0000"/>
              </w:rPr>
              <w:t xml:space="preserve"> </w:t>
            </w:r>
            <w:r w:rsidRPr="00147DCC">
              <w:t>the rent level</w:t>
            </w:r>
            <w:r w:rsidRPr="00147DCC">
              <w:rPr>
                <w:b/>
                <w:color w:val="FF0000"/>
              </w:rPr>
              <w:t>s</w:t>
            </w:r>
            <w:r w:rsidRPr="00147DCC">
              <w:t xml:space="preserve"> </w:t>
            </w:r>
            <w:r w:rsidRPr="00147DCC">
              <w:rPr>
                <w:b/>
                <w:color w:val="FF0000"/>
              </w:rPr>
              <w:t>are</w:t>
            </w:r>
            <w:r w:rsidRPr="00147DCC">
              <w:rPr>
                <w:color w:val="FF0000"/>
              </w:rPr>
              <w:t xml:space="preserve"> </w:t>
            </w:r>
            <w:r w:rsidRPr="00147DCC">
              <w:t xml:space="preserve">based on </w:t>
            </w:r>
            <w:r w:rsidRPr="00147DCC">
              <w:rPr>
                <w:strike/>
                <w:color w:val="FF0000"/>
              </w:rPr>
              <w:t>social rent levels</w:t>
            </w:r>
            <w:r w:rsidRPr="00147DCC">
              <w:rPr>
                <w:color w:val="FF0000"/>
              </w:rPr>
              <w:t xml:space="preserve"> </w:t>
            </w:r>
            <w:r w:rsidRPr="00147DCC">
              <w:rPr>
                <w:b/>
                <w:color w:val="FF0000"/>
              </w:rPr>
              <w:t>the formulas in the Social Housing Regulator’s Rent Standard Guidance</w:t>
            </w:r>
            <w:r w:rsidRPr="00147DCC">
              <w:t xml:space="preserve">. </w:t>
            </w:r>
            <w:r w:rsidRPr="00147DCC">
              <w:rPr>
                <w:b/>
                <w:color w:val="FF0000"/>
              </w:rPr>
              <w:t>The rent levels for Social Rent homes use a capped formula and London Affordable Rent homes are capped at benchmark levels published by the GLA.</w:t>
            </w:r>
            <w:r w:rsidRPr="00147DCC">
              <w:rPr>
                <w:color w:val="FF0000"/>
              </w:rPr>
              <w:t xml:space="preserve"> </w:t>
            </w:r>
            <w:r w:rsidRPr="00147DCC">
              <w:rPr>
                <w:strike/>
                <w:color w:val="FF0000"/>
              </w:rPr>
              <w:t>The NPPF defines affordable rent as up to 80 per cent of market rent, however, to ensure rents in London are genuinely affordable, the Mayor expects rents charged for homes let for London Affordable Rent to be set at benchmarks substantially below this level, based on traditional social rents.</w:t>
            </w:r>
            <w:r w:rsidRPr="00147DCC">
              <w:t xml:space="preserve"> </w:t>
            </w:r>
            <w:r w:rsidRPr="00147DCC">
              <w:rPr>
                <w:b/>
                <w:color w:val="FF0000"/>
              </w:rPr>
              <w:t>Rents for both are significantly less than 80 per cent of market rents, which is the maximum for Affordable Rent permitted in the NPPF.</w:t>
            </w:r>
            <w:r w:rsidRPr="00147DCC">
              <w:t xml:space="preserve"> More detail is contained within the Mayor’s Homes for Londoners Affordable Homes Programme 2016-21 funding guidance. These homes will be allocated in accordance with need (based on the borough’s allocations policy).</w:t>
            </w:r>
          </w:p>
        </w:tc>
        <w:tc>
          <w:tcPr>
            <w:tcW w:w="2693" w:type="dxa"/>
          </w:tcPr>
          <w:p w:rsidR="00853A3A" w:rsidRPr="00147DCC" w:rsidRDefault="00853A3A" w:rsidP="00853A3A">
            <w:pPr>
              <w:pStyle w:val="Header"/>
              <w:rPr>
                <w:rFonts w:cs="Aharoni"/>
              </w:rPr>
            </w:pPr>
            <w:r w:rsidRPr="00147DCC">
              <w:rPr>
                <w:rFonts w:cs="Aharoni"/>
              </w:rPr>
              <w:t>London Boroughs, Just Space, Elephant Amenity Network, 35% Campaign, Individuals</w:t>
            </w: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MSC.4.100</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 xml:space="preserve">4.7.7 </w:t>
            </w:r>
          </w:p>
          <w:p w:rsidR="00853A3A" w:rsidRPr="00147DCC" w:rsidRDefault="00853A3A" w:rsidP="00853A3A">
            <w:pPr>
              <w:pStyle w:val="Header"/>
            </w:pPr>
            <w:r w:rsidRPr="00147DCC">
              <w:t>Footnote 50</w:t>
            </w:r>
          </w:p>
        </w:tc>
        <w:tc>
          <w:tcPr>
            <w:tcW w:w="5245" w:type="dxa"/>
          </w:tcPr>
          <w:p w:rsidR="00853A3A" w:rsidRPr="00147DCC" w:rsidRDefault="00853A3A" w:rsidP="00853A3A">
            <w:pPr>
              <w:pStyle w:val="Supportingtextstyle"/>
            </w:pPr>
            <w:r w:rsidRPr="00147DCC">
              <w:rPr>
                <w:rStyle w:val="Boldtextblack"/>
              </w:rPr>
              <w:t>4.7.7 Other affordable housing products</w:t>
            </w:r>
            <w:r w:rsidRPr="00147DCC">
              <w:t xml:space="preserve"> may be acceptable if, as well as meeting the broad definition of affordable housing, they also meet the </w:t>
            </w:r>
            <w:r w:rsidRPr="00147DCC">
              <w:rPr>
                <w:strike/>
                <w:color w:val="FF0000"/>
              </w:rPr>
              <w:t>draft</w:t>
            </w:r>
            <w:r w:rsidRPr="00147DCC">
              <w:rPr>
                <w:color w:val="FF0000"/>
              </w:rPr>
              <w:t xml:space="preserve"> </w:t>
            </w:r>
            <w:r w:rsidRPr="00147DCC">
              <w:t>London Housing Strategy</w:t>
            </w:r>
          </w:p>
          <w:p w:rsidR="00853A3A" w:rsidRPr="00147DCC" w:rsidRDefault="00853A3A" w:rsidP="00853A3A">
            <w:pPr>
              <w:pStyle w:val="Supportingtextstyle"/>
              <w:rPr>
                <w:sz w:val="22"/>
              </w:rPr>
            </w:pPr>
          </w:p>
          <w:p w:rsidR="00853A3A" w:rsidRPr="00147DCC" w:rsidRDefault="00853A3A" w:rsidP="00853A3A">
            <w:pPr>
              <w:pStyle w:val="Supportingtextstyle"/>
              <w:rPr>
                <w:rStyle w:val="Boldtextblack"/>
                <w:b w:val="0"/>
                <w:i/>
                <w:sz w:val="22"/>
              </w:rPr>
            </w:pPr>
            <w:r w:rsidRPr="00147DCC">
              <w:rPr>
                <w:rStyle w:val="Boldtextblack"/>
                <w:b w:val="0"/>
                <w:i/>
                <w:sz w:val="22"/>
              </w:rPr>
              <w:t xml:space="preserve">Amend footnote 50 as follows: </w:t>
            </w:r>
          </w:p>
          <w:p w:rsidR="00853A3A" w:rsidRPr="00147DCC" w:rsidRDefault="00853A3A" w:rsidP="00853A3A">
            <w:pPr>
              <w:pStyle w:val="Supportingtextstyle"/>
              <w:ind w:left="0" w:firstLine="0"/>
              <w:rPr>
                <w:i/>
              </w:rPr>
            </w:pPr>
            <w:r w:rsidRPr="00147DCC">
              <w:rPr>
                <w:sz w:val="22"/>
              </w:rPr>
              <w:t xml:space="preserve">Mayor of London, </w:t>
            </w:r>
            <w:r w:rsidRPr="00147DCC">
              <w:rPr>
                <w:strike/>
                <w:color w:val="FF0000"/>
                <w:sz w:val="22"/>
              </w:rPr>
              <w:t>September 2017</w:t>
            </w:r>
            <w:r w:rsidRPr="00147DCC">
              <w:rPr>
                <w:color w:val="FF0000"/>
                <w:sz w:val="22"/>
              </w:rPr>
              <w:t xml:space="preserve"> </w:t>
            </w:r>
            <w:r w:rsidRPr="00147DCC">
              <w:rPr>
                <w:b/>
                <w:color w:val="FF0000"/>
                <w:sz w:val="22"/>
              </w:rPr>
              <w:t>2018</w:t>
            </w:r>
            <w:r w:rsidRPr="00147DCC">
              <w:rPr>
                <w:sz w:val="22"/>
              </w:rPr>
              <w:t>, London Housing Strategy</w:t>
            </w:r>
            <w:r w:rsidRPr="00147DCC">
              <w:rPr>
                <w:strike/>
                <w:color w:val="FF0000"/>
                <w:sz w:val="22"/>
              </w:rPr>
              <w:t xml:space="preserve">, draft for public consultation   </w:t>
            </w:r>
            <w:r w:rsidRPr="00147DCC">
              <w:rPr>
                <w:b/>
                <w:color w:val="FF0000"/>
                <w:sz w:val="22"/>
              </w:rPr>
              <w:t>:</w:t>
            </w:r>
            <w:hyperlink r:id="rId11" w:history="1">
              <w:r w:rsidRPr="00147DCC">
                <w:rPr>
                  <w:rStyle w:val="Hyperlink"/>
                  <w:b/>
                  <w:color w:val="FF0000"/>
                  <w:sz w:val="22"/>
                </w:rPr>
                <w:t>https://www.london.gov.uk/sites/default/files/2018_lhs_london_housing_strategy.pdf</w:t>
              </w:r>
            </w:hyperlink>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Consistency with other GLA strategies</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MSC.4.101</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4.7.11</w:t>
            </w:r>
          </w:p>
        </w:tc>
        <w:tc>
          <w:tcPr>
            <w:tcW w:w="5245" w:type="dxa"/>
          </w:tcPr>
          <w:p w:rsidR="00853A3A" w:rsidRPr="00147DCC" w:rsidRDefault="00853A3A" w:rsidP="00853A3A">
            <w:pPr>
              <w:pStyle w:val="Supportingtextstyle"/>
            </w:pPr>
            <w:r w:rsidRPr="00147DCC">
              <w:t xml:space="preserve">4.7.11 To follow the Fast Track Route, the </w:t>
            </w:r>
            <w:r w:rsidRPr="00147DCC">
              <w:rPr>
                <w:strike/>
                <w:color w:val="FF0000"/>
              </w:rPr>
              <w:t>threshold level of affordable housing</w:t>
            </w:r>
            <w:r w:rsidRPr="00147DCC">
              <w:t xml:space="preserve"> </w:t>
            </w:r>
            <w:r w:rsidRPr="00147DCC">
              <w:rPr>
                <w:b/>
                <w:color w:val="FF0000"/>
              </w:rPr>
              <w:t xml:space="preserve">tenure of 35 per cent of homes </w:t>
            </w:r>
            <w:r w:rsidRPr="00147DCC">
              <w:t xml:space="preserve">must adhere to the </w:t>
            </w:r>
            <w:r w:rsidRPr="00147DCC">
              <w:rPr>
                <w:rStyle w:val="Boldtextblack"/>
              </w:rPr>
              <w:t>tenure split</w:t>
            </w:r>
            <w:r w:rsidRPr="00147DCC">
              <w:t xml:space="preserve"> set out in </w:t>
            </w:r>
            <w:r w:rsidRPr="00147DCC">
              <w:rPr>
                <w:rStyle w:val="CrossReferenceStyle"/>
              </w:rPr>
              <w:t>Policy H7 Affordable housing tenure</w:t>
            </w:r>
            <w:r w:rsidRPr="00147DCC">
              <w:t xml:space="preserve">. Where a scheme is delivering more than </w:t>
            </w:r>
            <w:r w:rsidRPr="00147DCC">
              <w:rPr>
                <w:strike/>
                <w:color w:val="FF0000"/>
              </w:rPr>
              <w:t>the threshold</w:t>
            </w:r>
            <w:r w:rsidRPr="00147DCC">
              <w:t xml:space="preserve"> </w:t>
            </w:r>
            <w:r w:rsidRPr="00147DCC">
              <w:rPr>
                <w:b/>
                <w:color w:val="FF0000"/>
              </w:rPr>
              <w:t>35 per cent</w:t>
            </w:r>
            <w:r w:rsidRPr="00147DCC">
              <w:t xml:space="preserve">, the tenure of the additional affordable housing </w:t>
            </w:r>
            <w:r w:rsidRPr="00147DCC">
              <w:rPr>
                <w:strike/>
                <w:color w:val="FF0000"/>
              </w:rPr>
              <w:t>(above the threshold)</w:t>
            </w:r>
            <w:r w:rsidRPr="00147DCC">
              <w:t xml:space="preserve"> is flexible and should </w:t>
            </w:r>
            <w:r w:rsidRPr="00147DCC">
              <w:rPr>
                <w:strike/>
                <w:color w:val="FF0000"/>
              </w:rPr>
              <w:t xml:space="preserve">be agreed between the borough, Registered Provider and applicant </w:t>
            </w:r>
            <w:r w:rsidRPr="00147DCC">
              <w:rPr>
                <w:b/>
                <w:color w:val="FF0000"/>
              </w:rPr>
              <w:t>take into account the need to maximise affordable housing provision along with any preference of applicants to propose a particular tenure.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Consistency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MSC.4.102</w:t>
            </w:r>
          </w:p>
        </w:tc>
        <w:tc>
          <w:tcPr>
            <w:tcW w:w="2126" w:type="dxa"/>
          </w:tcPr>
          <w:p w:rsidR="00853A3A" w:rsidRPr="00147DCC" w:rsidRDefault="00853A3A" w:rsidP="00853A3A">
            <w:pPr>
              <w:pStyle w:val="Header"/>
            </w:pPr>
            <w:r w:rsidRPr="00147DCC">
              <w:t>H7</w:t>
            </w:r>
          </w:p>
          <w:p w:rsidR="00853A3A" w:rsidRPr="00147DCC" w:rsidRDefault="00853A3A" w:rsidP="00853A3A">
            <w:pPr>
              <w:pStyle w:val="Header"/>
            </w:pPr>
            <w:r w:rsidRPr="00147DCC">
              <w:t>4.7.13</w:t>
            </w:r>
          </w:p>
        </w:tc>
        <w:tc>
          <w:tcPr>
            <w:tcW w:w="5245" w:type="dxa"/>
          </w:tcPr>
          <w:p w:rsidR="00853A3A" w:rsidRPr="00147DCC" w:rsidRDefault="00853A3A" w:rsidP="00853A3A">
            <w:pPr>
              <w:pStyle w:val="Supportingtextstyle"/>
              <w:rPr>
                <w:strike/>
              </w:rPr>
            </w:pPr>
            <w:r w:rsidRPr="00147DCC">
              <w:rPr>
                <w:strike/>
                <w:color w:val="FF0000"/>
              </w:rPr>
              <w:t>4.7.13 To incentivise schemes that are largely or entirely affordable housing, schemes that propose 75 per cent or more affordable housing, consistent with the glossary definition of affordable housing, may be considered under the Fast Track Route whatever the affordable housing tenure mix as long as the tenure and type of home are supported by the borough and, where relevant, the Mayor, as being genuinely affordable. This should be determined on a case-by-case basis having regard to the housing need met by the scheme and the level of public subsidy involved.</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Readability</w:t>
            </w:r>
          </w:p>
          <w:p w:rsidR="00853A3A" w:rsidRPr="00147DCC" w:rsidRDefault="00853A3A" w:rsidP="00853A3A">
            <w:pPr>
              <w:pStyle w:val="CommentText"/>
              <w:rPr>
                <w:rFonts w:ascii="Arial" w:hAnsi="Arial" w:cs="Arial"/>
                <w:sz w:val="24"/>
                <w:szCs w:val="24"/>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MSC.4.103</w:t>
            </w:r>
          </w:p>
        </w:tc>
        <w:tc>
          <w:tcPr>
            <w:tcW w:w="2126" w:type="dxa"/>
          </w:tcPr>
          <w:p w:rsidR="00853A3A" w:rsidRPr="00147DCC" w:rsidRDefault="00853A3A" w:rsidP="00853A3A">
            <w:pPr>
              <w:pStyle w:val="Header"/>
            </w:pPr>
            <w:r w:rsidRPr="00147DCC">
              <w:t>H9 C</w:t>
            </w:r>
          </w:p>
        </w:tc>
        <w:tc>
          <w:tcPr>
            <w:tcW w:w="5245" w:type="dxa"/>
          </w:tcPr>
          <w:p w:rsidR="00853A3A" w:rsidRPr="00147DCC" w:rsidRDefault="00853A3A" w:rsidP="00853A3A">
            <w:pPr>
              <w:pStyle w:val="Supportingtextstyle"/>
            </w:pPr>
            <w:r w:rsidRPr="00147DCC">
              <w:t xml:space="preserve">C </w:t>
            </w:r>
            <w:r w:rsidRPr="00147DCC">
              <w:tab/>
              <w:t xml:space="preserve">To demonstrate that a building has not been made vacant for the sole purpose of redevelopment, an applicant will be required to demonstrate that it has been vacant for a continuous period of at least five years before the application was submitted and will also be required to provide evidence that the site has been actively marketed for at least two of those five years </w:t>
            </w:r>
            <w:r w:rsidRPr="00147DCC">
              <w:rPr>
                <w:strike/>
                <w:color w:val="FF0000"/>
              </w:rPr>
              <w:t>at realistic prices</w:t>
            </w:r>
            <w:r w:rsidRPr="00147DCC">
              <w:t xml:space="preserve"> </w:t>
            </w:r>
            <w:r w:rsidRPr="00147DCC">
              <w:rPr>
                <w:b/>
                <w:color w:val="FF0000"/>
              </w:rPr>
              <w:t>on realistic terms reflecting market value.</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MSC.4.104</w:t>
            </w:r>
          </w:p>
        </w:tc>
        <w:tc>
          <w:tcPr>
            <w:tcW w:w="2126" w:type="dxa"/>
          </w:tcPr>
          <w:p w:rsidR="00853A3A" w:rsidRPr="00147DCC" w:rsidRDefault="00853A3A" w:rsidP="00853A3A">
            <w:pPr>
              <w:pStyle w:val="Header"/>
            </w:pPr>
            <w:r w:rsidRPr="00147DCC">
              <w:t>H9 C</w:t>
            </w:r>
          </w:p>
        </w:tc>
        <w:tc>
          <w:tcPr>
            <w:tcW w:w="5245" w:type="dxa"/>
          </w:tcPr>
          <w:p w:rsidR="00853A3A" w:rsidRPr="00147DCC" w:rsidRDefault="00853A3A" w:rsidP="00853A3A">
            <w:pPr>
              <w:pStyle w:val="Supportingtextstyle"/>
            </w:pPr>
            <w:r w:rsidRPr="00147DCC">
              <w:t>C</w:t>
            </w:r>
            <w:r w:rsidRPr="00147DCC">
              <w:tab/>
            </w:r>
            <w:r w:rsidRPr="00147DCC">
              <w:rPr>
                <w:b/>
                <w:color w:val="FF0000"/>
              </w:rPr>
              <w:t>… These requirements should not apply to heritage buildings on the At Risk register where prolonged vacancy may damage the building.</w:t>
            </w:r>
          </w:p>
        </w:tc>
        <w:tc>
          <w:tcPr>
            <w:tcW w:w="2693" w:type="dxa"/>
          </w:tcPr>
          <w:p w:rsidR="00853A3A" w:rsidRPr="00147DCC" w:rsidRDefault="00853A3A" w:rsidP="00853A3A">
            <w:pPr>
              <w:pStyle w:val="Header"/>
              <w:rPr>
                <w:rFonts w:cs="Aharoni"/>
              </w:rPr>
            </w:pPr>
            <w:r w:rsidRPr="00147DCC">
              <w:rPr>
                <w:rFonts w:cs="Aharoni"/>
              </w:rPr>
              <w:t>The Putney Society</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MSC.4.105</w:t>
            </w:r>
          </w:p>
        </w:tc>
        <w:tc>
          <w:tcPr>
            <w:tcW w:w="2126" w:type="dxa"/>
          </w:tcPr>
          <w:p w:rsidR="00853A3A" w:rsidRPr="00147DCC" w:rsidRDefault="00853A3A" w:rsidP="00853A3A">
            <w:pPr>
              <w:pStyle w:val="Header"/>
            </w:pPr>
            <w:r w:rsidRPr="00147DCC">
              <w:t>H9</w:t>
            </w:r>
          </w:p>
          <w:p w:rsidR="00853A3A" w:rsidRPr="00147DCC" w:rsidRDefault="00853A3A" w:rsidP="00853A3A">
            <w:pPr>
              <w:pStyle w:val="Header"/>
            </w:pPr>
            <w:r w:rsidRPr="00147DCC">
              <w:t>4.9.3</w:t>
            </w:r>
          </w:p>
        </w:tc>
        <w:tc>
          <w:tcPr>
            <w:tcW w:w="5245" w:type="dxa"/>
          </w:tcPr>
          <w:p w:rsidR="00853A3A" w:rsidRPr="00147DCC" w:rsidRDefault="00853A3A" w:rsidP="00853A3A">
            <w:pPr>
              <w:pStyle w:val="Supportingtextstyle"/>
            </w:pPr>
            <w:r w:rsidRPr="00147DCC">
              <w:t xml:space="preserve">4.9.3 It should be noted that if an applicant is claiming that the scheme qualifies for VBC, it cannot also </w:t>
            </w:r>
            <w:r w:rsidRPr="00147DCC">
              <w:rPr>
                <w:b/>
                <w:color w:val="FF0000"/>
              </w:rPr>
              <w:t>claim</w:t>
            </w:r>
            <w:r w:rsidRPr="00147DCC">
              <w:rPr>
                <w:color w:val="FF0000"/>
              </w:rPr>
              <w:t xml:space="preserve"> </w:t>
            </w:r>
            <w:r w:rsidRPr="00147DCC">
              <w:rPr>
                <w:b/>
                <w:color w:val="FF0000"/>
              </w:rPr>
              <w:t xml:space="preserve">the vacant buildings are ‘in-use’ for the purpose of calculating liability for the </w:t>
            </w:r>
            <w:r w:rsidRPr="00147DCC">
              <w:t xml:space="preserve">Community Infrastructure Levy </w:t>
            </w:r>
            <w:r w:rsidRPr="00147DCC">
              <w:rPr>
                <w:strike/>
                <w:color w:val="FF0000"/>
              </w:rPr>
              <w:t>relief through the vacancy test</w:t>
            </w:r>
            <w:r w:rsidRPr="00147DCC">
              <w:t>.</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MSC.4.106</w:t>
            </w:r>
          </w:p>
        </w:tc>
        <w:tc>
          <w:tcPr>
            <w:tcW w:w="2126" w:type="dxa"/>
          </w:tcPr>
          <w:p w:rsidR="00853A3A" w:rsidRPr="00147DCC" w:rsidRDefault="00853A3A" w:rsidP="00853A3A">
            <w:pPr>
              <w:pStyle w:val="Supportingtextstyle"/>
            </w:pPr>
            <w:r w:rsidRPr="00147DCC">
              <w:t>H10 A</w:t>
            </w:r>
          </w:p>
        </w:tc>
        <w:tc>
          <w:tcPr>
            <w:tcW w:w="5245" w:type="dxa"/>
          </w:tcPr>
          <w:p w:rsidR="00853A3A" w:rsidRPr="00147DCC" w:rsidRDefault="00853A3A" w:rsidP="00853A3A">
            <w:pPr>
              <w:pStyle w:val="Supportingtextstyle"/>
            </w:pPr>
            <w:r w:rsidRPr="00147DCC">
              <w:t>A</w:t>
            </w:r>
            <w:r w:rsidRPr="00147DCC">
              <w:tab/>
              <w:t xml:space="preserve">Loss of existing housing </w:t>
            </w:r>
            <w:r w:rsidRPr="00147DCC">
              <w:rPr>
                <w:strike/>
                <w:color w:val="FF0000"/>
              </w:rPr>
              <w:t>is generally only acceptable where the housing is</w:t>
            </w:r>
            <w:r w:rsidRPr="00147DCC">
              <w:rPr>
                <w:color w:val="FF0000"/>
              </w:rPr>
              <w:t xml:space="preserve"> </w:t>
            </w:r>
            <w:r w:rsidRPr="00147DCC">
              <w:rPr>
                <w:b/>
                <w:color w:val="FF0000"/>
              </w:rPr>
              <w:t xml:space="preserve">should be </w:t>
            </w:r>
            <w:r w:rsidRPr="00147DCC">
              <w:t xml:space="preserve">replaced </w:t>
            </w:r>
            <w:r w:rsidRPr="00147DCC">
              <w:rPr>
                <w:b/>
                <w:color w:val="FF0000"/>
              </w:rPr>
              <w:t>by new housing</w:t>
            </w:r>
            <w:r w:rsidRPr="00147DCC">
              <w:t xml:space="preserve"> at existing or higher densities with at least the equivalent level of overall floorspace.</w:t>
            </w:r>
            <w:r w:rsidRPr="00147DCC">
              <w:rPr>
                <w:b/>
                <w:bCs/>
              </w:rPr>
              <w:t xml:space="preserve"> </w:t>
            </w:r>
            <w:r w:rsidRPr="00147DCC">
              <w:rPr>
                <w:strike/>
                <w:color w:val="FF0000"/>
              </w:rPr>
              <w:t>This includes the loss</w:t>
            </w:r>
            <w:r w:rsidRPr="00147DCC">
              <w:rPr>
                <w:color w:val="FF0000"/>
              </w:rPr>
              <w:t xml:space="preserve"> </w:t>
            </w:r>
            <w:r w:rsidRPr="00147DCC">
              <w:rPr>
                <w:b/>
                <w:color w:val="FF0000"/>
              </w:rPr>
              <w:t>Loss</w:t>
            </w:r>
            <w:r w:rsidRPr="00147DCC">
              <w:rPr>
                <w:color w:val="FF0000"/>
              </w:rPr>
              <w:t xml:space="preserve"> </w:t>
            </w:r>
            <w:r w:rsidRPr="00147DCC">
              <w:t>of hostels, staff accommodation, and shared and supported accommodation that meet an identified housing need</w:t>
            </w:r>
            <w:r w:rsidRPr="00147DCC">
              <w:rPr>
                <w:strike/>
                <w:color w:val="FF0000"/>
              </w:rPr>
              <w:t>, unless the existing floorspace is</w:t>
            </w:r>
            <w:r w:rsidRPr="00147DCC">
              <w:rPr>
                <w:color w:val="FF0000"/>
              </w:rPr>
              <w:t xml:space="preserve"> </w:t>
            </w:r>
            <w:r w:rsidRPr="00147DCC">
              <w:rPr>
                <w:b/>
                <w:color w:val="FF0000"/>
              </w:rPr>
              <w:t>should be</w:t>
            </w:r>
            <w:r w:rsidRPr="00147DCC">
              <w:t xml:space="preserve"> satisfactorily re-provided to an equivalent or better standard.</w:t>
            </w:r>
          </w:p>
        </w:tc>
        <w:tc>
          <w:tcPr>
            <w:tcW w:w="2693" w:type="dxa"/>
          </w:tcPr>
          <w:p w:rsidR="00853A3A" w:rsidRPr="00147DCC" w:rsidRDefault="00853A3A" w:rsidP="002170FC">
            <w:pPr>
              <w:pStyle w:val="Header"/>
              <w:rPr>
                <w:rFonts w:cs="Aharoni"/>
              </w:rPr>
            </w:pPr>
            <w:r w:rsidRPr="00147DCC">
              <w:rPr>
                <w:rFonts w:cs="Aharoni"/>
              </w:rPr>
              <w:t>Just Space,</w:t>
            </w:r>
            <w:r w:rsidR="002170FC">
              <w:rPr>
                <w:rFonts w:cs="Aharoni"/>
              </w:rPr>
              <w:t xml:space="preserve"> </w:t>
            </w:r>
            <w:r w:rsidRPr="00147DCC">
              <w:rPr>
                <w:rFonts w:cs="Aharoni"/>
              </w:rPr>
              <w:t>Elephant Amenity Network,</w:t>
            </w:r>
            <w:r w:rsidR="002170FC">
              <w:rPr>
                <w:rFonts w:cs="Aharoni"/>
              </w:rPr>
              <w:t xml:space="preserve"> </w:t>
            </w:r>
            <w:r w:rsidRPr="00147DCC">
              <w:rPr>
                <w:rFonts w:cs="Aharoni"/>
              </w:rPr>
              <w:t>35% Campaign,</w:t>
            </w:r>
            <w:r w:rsidR="002170FC">
              <w:rPr>
                <w:rFonts w:cs="Aharoni"/>
              </w:rPr>
              <w:t xml:space="preserve"> </w:t>
            </w:r>
            <w:r w:rsidRPr="00147DCC">
              <w:rPr>
                <w:rFonts w:cs="Aharoni"/>
              </w:rPr>
              <w:t>Individuals</w:t>
            </w: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MSC.4.107</w:t>
            </w:r>
          </w:p>
        </w:tc>
        <w:tc>
          <w:tcPr>
            <w:tcW w:w="2126" w:type="dxa"/>
          </w:tcPr>
          <w:p w:rsidR="00853A3A" w:rsidRPr="00147DCC" w:rsidRDefault="00853A3A" w:rsidP="00853A3A">
            <w:pPr>
              <w:pStyle w:val="Header"/>
            </w:pPr>
            <w:r w:rsidRPr="00147DCC">
              <w:t>H10 B</w:t>
            </w:r>
          </w:p>
          <w:p w:rsidR="00853A3A" w:rsidRPr="00147DCC" w:rsidRDefault="00853A3A" w:rsidP="00853A3A">
            <w:pPr>
              <w:pStyle w:val="Header"/>
            </w:pPr>
            <w:r w:rsidRPr="00147DCC">
              <w:t>H10 C</w:t>
            </w:r>
          </w:p>
        </w:tc>
        <w:tc>
          <w:tcPr>
            <w:tcW w:w="5245" w:type="dxa"/>
          </w:tcPr>
          <w:p w:rsidR="00853A3A" w:rsidRPr="00147DCC" w:rsidRDefault="00853A3A" w:rsidP="00853A3A">
            <w:pPr>
              <w:pStyle w:val="Supportingtextstyle"/>
            </w:pPr>
            <w:r w:rsidRPr="00147DCC">
              <w:rPr>
                <w:color w:val="FF0000"/>
              </w:rPr>
              <w:t>B</w:t>
            </w:r>
            <w:r w:rsidRPr="00147DCC">
              <w:rPr>
                <w:color w:val="FF0000"/>
              </w:rPr>
              <w:tab/>
            </w:r>
            <w:r w:rsidRPr="00147DCC">
              <w:rPr>
                <w:strike/>
                <w:color w:val="FF0000"/>
              </w:rPr>
              <w:t>Where loss</w:t>
            </w:r>
            <w:r w:rsidRPr="00147DCC">
              <w:t xml:space="preserve"> </w:t>
            </w:r>
            <w:r w:rsidRPr="00147DCC">
              <w:rPr>
                <w:b/>
                <w:color w:val="FF0000"/>
              </w:rPr>
              <w:t xml:space="preserve">Loss </w:t>
            </w:r>
            <w:r w:rsidRPr="00147DCC">
              <w:t xml:space="preserve">of existing affordable housing </w:t>
            </w:r>
            <w:r w:rsidRPr="00147DCC">
              <w:rPr>
                <w:strike/>
                <w:color w:val="FF0000"/>
              </w:rPr>
              <w:t>is proposed, it</w:t>
            </w:r>
            <w:r w:rsidRPr="00147DCC">
              <w:t xml:space="preserve"> should not be permitted unless it is replaced by equivalent or better quality accommodation, providing at least an equivalent level of affordable housing floorspace </w:t>
            </w:r>
            <w:r w:rsidRPr="00147DCC">
              <w:rPr>
                <w:b/>
                <w:color w:val="FF0000"/>
              </w:rPr>
              <w:t>on an identical or equivalent basis</w:t>
            </w:r>
            <w:r w:rsidRPr="00147DCC">
              <w:rPr>
                <w:b/>
                <w:color w:val="FF0000"/>
                <w:vertAlign w:val="superscript"/>
              </w:rPr>
              <w:t>50A</w:t>
            </w:r>
            <w:r w:rsidRPr="00147DCC">
              <w:rPr>
                <w:strike/>
                <w:color w:val="FF0000"/>
              </w:rPr>
              <w:t>, and generally should produce an uplift in affordable housing provision</w:t>
            </w:r>
            <w:r w:rsidRPr="00147DCC">
              <w:t xml:space="preserve">. All such schemes are required to follow the Viability Tested Route </w:t>
            </w:r>
            <w:r w:rsidRPr="00147DCC">
              <w:rPr>
                <w:b/>
                <w:color w:val="FF0000"/>
              </w:rPr>
              <w:t>and</w:t>
            </w:r>
            <w:r w:rsidRPr="00147DCC">
              <w:rPr>
                <w:color w:val="FF0000"/>
              </w:rPr>
              <w:t xml:space="preserve"> </w:t>
            </w:r>
            <w:r w:rsidRPr="00147DCC">
              <w:rPr>
                <w:b/>
                <w:color w:val="FF0000"/>
              </w:rPr>
              <w:t>should produce an uplift in affordable housing provision where viable</w:t>
            </w:r>
            <w:r w:rsidRPr="00147DCC">
              <w:rPr>
                <w:strike/>
                <w:color w:val="FF0000"/>
              </w:rPr>
              <w:t xml:space="preserve"> (see </w:t>
            </w:r>
            <w:r w:rsidRPr="00147DCC">
              <w:rPr>
                <w:rStyle w:val="CrossReferenceStyle"/>
              </w:rPr>
              <w:t>Policy H6 Threshold approach to applications</w:t>
            </w:r>
            <w:r w:rsidRPr="00147DCC">
              <w:rPr>
                <w:strike/>
                <w:color w:val="FF0000"/>
              </w:rPr>
              <w:t>)</w:t>
            </w:r>
            <w:r w:rsidRPr="00147DCC">
              <w:t>.</w:t>
            </w:r>
          </w:p>
          <w:p w:rsidR="00853A3A" w:rsidRPr="00147DCC" w:rsidRDefault="00853A3A" w:rsidP="00853A3A">
            <w:pPr>
              <w:pStyle w:val="Supportingtextstyle"/>
              <w:rPr>
                <w:b/>
                <w:strike/>
                <w:color w:val="FF0000"/>
              </w:rPr>
            </w:pPr>
            <w:r w:rsidRPr="00147DCC">
              <w:rPr>
                <w:strike/>
                <w:color w:val="FF0000"/>
              </w:rPr>
              <w:t>C</w:t>
            </w:r>
            <w:r w:rsidRPr="00147DCC">
              <w:rPr>
                <w:strike/>
                <w:color w:val="FF0000"/>
              </w:rPr>
              <w:tab/>
              <w:t xml:space="preserve">For estate regeneration schemes the existing </w:t>
            </w:r>
            <w:r w:rsidRPr="00147DCC">
              <w:rPr>
                <w:b/>
                <w:strike/>
                <w:color w:val="FF0000"/>
              </w:rPr>
              <w:t xml:space="preserve"> </w:t>
            </w:r>
            <w:r w:rsidRPr="00147DCC">
              <w:rPr>
                <w:strike/>
                <w:color w:val="FF0000"/>
              </w:rPr>
              <w:t xml:space="preserve">affordable housing floorspace should be replaced on an equivalent basis i.e. </w:t>
            </w:r>
            <w:bookmarkStart w:id="23" w:name="_Hlk514054764"/>
            <w:r w:rsidRPr="00147DCC">
              <w:rPr>
                <w:strike/>
                <w:color w:val="FF0000"/>
              </w:rPr>
              <w:t>where social rented floorspace is lost, it should be replaced by general needs rented accommodation with rents at levels based on that which has been lost</w:t>
            </w:r>
            <w:bookmarkEnd w:id="23"/>
            <w:r w:rsidRPr="00147DCC">
              <w:rPr>
                <w:strike/>
                <w:color w:val="FF0000"/>
              </w:rPr>
              <w:t xml:space="preserve">, and the delivery of additional affordable housing should be maximised. All schemes should follow the Viability Tested Route (see </w:t>
            </w:r>
            <w:r w:rsidRPr="00147DCC">
              <w:rPr>
                <w:rStyle w:val="CrossReferenceStyle"/>
                <w:strike/>
                <w:color w:val="FF0000"/>
              </w:rPr>
              <w:t>Policy H6 Threshold approach to applications</w:t>
            </w:r>
            <w:r w:rsidRPr="00147DCC">
              <w:rPr>
                <w:strike/>
                <w:color w:val="FF0000"/>
              </w:rPr>
              <w:t>).</w:t>
            </w:r>
            <w:r w:rsidRPr="00147DCC">
              <w:rPr>
                <w:b/>
                <w:strike/>
                <w:color w:val="FF0000"/>
              </w:rPr>
              <w:t xml:space="preserve"> </w:t>
            </w:r>
          </w:p>
          <w:p w:rsidR="00853A3A" w:rsidRPr="00147DCC" w:rsidRDefault="00853A3A" w:rsidP="00853A3A">
            <w:pPr>
              <w:pStyle w:val="Supportingtextstyle"/>
              <w:rPr>
                <w:b/>
                <w:strike/>
                <w:color w:val="FF0000"/>
              </w:rPr>
            </w:pPr>
          </w:p>
          <w:p w:rsidR="00853A3A" w:rsidRPr="00147DCC" w:rsidRDefault="00853A3A" w:rsidP="00853A3A">
            <w:pPr>
              <w:pStyle w:val="Supportingtextstyle"/>
              <w:rPr>
                <w:b/>
                <w:sz w:val="22"/>
                <w:szCs w:val="22"/>
              </w:rPr>
            </w:pPr>
            <w:r w:rsidRPr="00147DCC">
              <w:rPr>
                <w:b/>
                <w:color w:val="FF0000"/>
                <w:sz w:val="22"/>
                <w:szCs w:val="22"/>
                <w:vertAlign w:val="superscript"/>
              </w:rPr>
              <w:t>50A</w:t>
            </w:r>
            <w:r w:rsidRPr="00147DCC">
              <w:rPr>
                <w:b/>
                <w:color w:val="FF0000"/>
                <w:sz w:val="22"/>
                <w:szCs w:val="22"/>
              </w:rPr>
              <w:t xml:space="preserve"> Affordable housing floorspace must be replaced on an identical basis where a tenant has a right to return. Where there is no right of return affordable housing must be replaced on an identical or equivalent basis. I.e. Social rented floorspace may be replaced with social rented floorspace or by general needs rented accommodation with rents at levels based on that which has been lost.</w:t>
            </w:r>
          </w:p>
        </w:tc>
        <w:tc>
          <w:tcPr>
            <w:tcW w:w="2693" w:type="dxa"/>
          </w:tcPr>
          <w:p w:rsidR="00853A3A" w:rsidRPr="00147DCC" w:rsidRDefault="00853A3A" w:rsidP="00853A3A">
            <w:pPr>
              <w:pStyle w:val="Header"/>
              <w:rPr>
                <w:rFonts w:cs="Aharoni"/>
              </w:rPr>
            </w:pPr>
            <w:r w:rsidRPr="00147DCC">
              <w:rPr>
                <w:rFonts w:cs="Aharoni"/>
              </w:rPr>
              <w:t>RPs, London Boroughs, Just Space, Elephant Amenity Network, 35% Campaign, Individuals</w:t>
            </w: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MSC.4.108</w:t>
            </w:r>
          </w:p>
        </w:tc>
        <w:tc>
          <w:tcPr>
            <w:tcW w:w="2126" w:type="dxa"/>
          </w:tcPr>
          <w:p w:rsidR="00853A3A" w:rsidRPr="00147DCC" w:rsidRDefault="00853A3A" w:rsidP="00853A3A">
            <w:pPr>
              <w:pStyle w:val="Header"/>
            </w:pPr>
            <w:r w:rsidRPr="00147DCC">
              <w:t>H10</w:t>
            </w:r>
          </w:p>
          <w:p w:rsidR="00853A3A" w:rsidRPr="00147DCC" w:rsidRDefault="00853A3A" w:rsidP="00853A3A">
            <w:pPr>
              <w:pStyle w:val="Header"/>
            </w:pPr>
            <w:r w:rsidRPr="00147DCC">
              <w:t>4.10.2</w:t>
            </w:r>
          </w:p>
        </w:tc>
        <w:tc>
          <w:tcPr>
            <w:tcW w:w="5245" w:type="dxa"/>
          </w:tcPr>
          <w:p w:rsidR="00853A3A" w:rsidRPr="00147DCC" w:rsidRDefault="00853A3A" w:rsidP="00853A3A">
            <w:pPr>
              <w:pStyle w:val="Supportingtextstyle"/>
            </w:pPr>
            <w:r w:rsidRPr="00147DCC">
              <w:t xml:space="preserve">The </w:t>
            </w:r>
            <w:r w:rsidRPr="00147DCC">
              <w:rPr>
                <w:rStyle w:val="Boldtextblack"/>
              </w:rPr>
              <w:t>aims of an estate regeneration project</w:t>
            </w:r>
            <w:r w:rsidRPr="00147DCC">
              <w:t xml:space="preserve"> will typically fall into three broad categories. These are:</w:t>
            </w:r>
          </w:p>
          <w:p w:rsidR="00853A3A" w:rsidRPr="00147DCC" w:rsidRDefault="00853A3A" w:rsidP="00853A3A">
            <w:pPr>
              <w:pStyle w:val="Supportingtextstyle"/>
              <w:numPr>
                <w:ilvl w:val="0"/>
                <w:numId w:val="10"/>
              </w:numPr>
              <w:rPr>
                <w:strike/>
                <w:color w:val="FF0000"/>
              </w:rPr>
            </w:pPr>
            <w:r w:rsidRPr="00147DCC">
              <w:rPr>
                <w:strike/>
                <w:color w:val="FF0000"/>
              </w:rPr>
              <w:t>maintaining good quality homes</w:t>
            </w:r>
          </w:p>
          <w:p w:rsidR="00853A3A" w:rsidRPr="00147DCC" w:rsidRDefault="00853A3A" w:rsidP="00853A3A">
            <w:pPr>
              <w:pStyle w:val="Supportingtextstyle"/>
              <w:numPr>
                <w:ilvl w:val="0"/>
                <w:numId w:val="10"/>
              </w:numPr>
              <w:rPr>
                <w:strike/>
                <w:color w:val="FF0000"/>
              </w:rPr>
            </w:pPr>
            <w:r w:rsidRPr="00147DCC">
              <w:rPr>
                <w:strike/>
                <w:color w:val="FF0000"/>
              </w:rPr>
              <w:t>maintaining safe and good quality homes</w:t>
            </w:r>
          </w:p>
          <w:p w:rsidR="00853A3A" w:rsidRPr="00147DCC" w:rsidRDefault="00853A3A" w:rsidP="00853A3A">
            <w:pPr>
              <w:pStyle w:val="Supportingtextstyle"/>
              <w:numPr>
                <w:ilvl w:val="0"/>
                <w:numId w:val="10"/>
              </w:numPr>
              <w:rPr>
                <w:strike/>
                <w:color w:val="FF0000"/>
              </w:rPr>
            </w:pPr>
            <w:r w:rsidRPr="00147DCC">
              <w:rPr>
                <w:strike/>
                <w:color w:val="FF0000"/>
              </w:rPr>
              <w:t>improving the social, economic and physical environment in which homes are located.</w:t>
            </w:r>
          </w:p>
          <w:p w:rsidR="00853A3A" w:rsidRPr="00147DCC" w:rsidRDefault="00853A3A" w:rsidP="00853A3A">
            <w:pPr>
              <w:pStyle w:val="Supportingtextstyle"/>
              <w:numPr>
                <w:ilvl w:val="0"/>
                <w:numId w:val="10"/>
              </w:numPr>
              <w:rPr>
                <w:b/>
                <w:color w:val="FF0000"/>
              </w:rPr>
            </w:pPr>
            <w:r w:rsidRPr="00147DCC">
              <w:rPr>
                <w:b/>
                <w:color w:val="FF0000"/>
              </w:rPr>
              <w:t>delivering safe and better-quality homes for local people;</w:t>
            </w:r>
          </w:p>
          <w:p w:rsidR="00853A3A" w:rsidRPr="00147DCC" w:rsidRDefault="00853A3A" w:rsidP="00853A3A">
            <w:pPr>
              <w:pStyle w:val="Supportingtextstyle"/>
              <w:numPr>
                <w:ilvl w:val="0"/>
                <w:numId w:val="10"/>
              </w:numPr>
              <w:rPr>
                <w:b/>
                <w:color w:val="FF0000"/>
              </w:rPr>
            </w:pPr>
            <w:r w:rsidRPr="00147DCC">
              <w:rPr>
                <w:b/>
                <w:color w:val="FF0000"/>
              </w:rPr>
              <w:t>increasing the overall supply of new and affordable homes; and</w:t>
            </w:r>
          </w:p>
          <w:p w:rsidR="00853A3A" w:rsidRPr="00147DCC" w:rsidRDefault="00853A3A" w:rsidP="00853A3A">
            <w:pPr>
              <w:pStyle w:val="Supportingtextstyle"/>
              <w:numPr>
                <w:ilvl w:val="0"/>
                <w:numId w:val="10"/>
              </w:numPr>
            </w:pPr>
            <w:r w:rsidRPr="00147DCC">
              <w:rPr>
                <w:b/>
                <w:color w:val="FF0000"/>
              </w:rPr>
              <w:t>improving the quality of the local environment through a better public realm and provision of social infrastructure (e.g. schools, parks, or community centres).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MSC.4.109</w:t>
            </w:r>
          </w:p>
        </w:tc>
        <w:tc>
          <w:tcPr>
            <w:tcW w:w="2126" w:type="dxa"/>
          </w:tcPr>
          <w:p w:rsidR="00853A3A" w:rsidRPr="00147DCC" w:rsidRDefault="00853A3A" w:rsidP="00853A3A">
            <w:pPr>
              <w:pStyle w:val="Header"/>
            </w:pPr>
            <w:r w:rsidRPr="00147DCC">
              <w:t>H10</w:t>
            </w:r>
          </w:p>
          <w:p w:rsidR="00853A3A" w:rsidRPr="00147DCC" w:rsidRDefault="00853A3A" w:rsidP="00853A3A">
            <w:pPr>
              <w:pStyle w:val="Header"/>
            </w:pPr>
            <w:r w:rsidRPr="00147DCC">
              <w:t>4.10.3</w:t>
            </w:r>
          </w:p>
        </w:tc>
        <w:tc>
          <w:tcPr>
            <w:tcW w:w="5245" w:type="dxa"/>
          </w:tcPr>
          <w:p w:rsidR="00853A3A" w:rsidRPr="00147DCC" w:rsidRDefault="00853A3A" w:rsidP="00853A3A">
            <w:pPr>
              <w:pStyle w:val="Supportingtextstyle"/>
            </w:pPr>
            <w:r w:rsidRPr="00147DCC">
              <w:t xml:space="preserve">4.10.3 … This is particularly pertinent for estate regeneration, and any proposals for such schemes should take account of the requirements of the </w:t>
            </w:r>
            <w:r w:rsidRPr="00147DCC">
              <w:rPr>
                <w:rStyle w:val="Boldtextblack"/>
              </w:rPr>
              <w:t xml:space="preserve">Mayor’s Good Practice Guide </w:t>
            </w:r>
            <w:r w:rsidRPr="00147DCC">
              <w:rPr>
                <w:rStyle w:val="Boldtextblack"/>
                <w:color w:val="FF0000"/>
              </w:rPr>
              <w:t>to Estate Regeneration (2018)</w:t>
            </w:r>
            <w:r w:rsidRPr="00147DCC">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MSC.4.110</w:t>
            </w:r>
          </w:p>
        </w:tc>
        <w:tc>
          <w:tcPr>
            <w:tcW w:w="2126" w:type="dxa"/>
          </w:tcPr>
          <w:p w:rsidR="00853A3A" w:rsidRPr="00147DCC" w:rsidRDefault="00853A3A" w:rsidP="00853A3A">
            <w:pPr>
              <w:pStyle w:val="Header"/>
            </w:pPr>
            <w:r w:rsidRPr="00147DCC">
              <w:t>H10</w:t>
            </w:r>
          </w:p>
          <w:p w:rsidR="00853A3A" w:rsidRPr="00147DCC" w:rsidRDefault="00853A3A" w:rsidP="00853A3A">
            <w:pPr>
              <w:pStyle w:val="Header"/>
            </w:pPr>
            <w:r w:rsidRPr="00147DCC">
              <w:t>4.10.4</w:t>
            </w:r>
          </w:p>
        </w:tc>
        <w:tc>
          <w:tcPr>
            <w:tcW w:w="5245" w:type="dxa"/>
          </w:tcPr>
          <w:p w:rsidR="00853A3A" w:rsidRPr="00147DCC" w:rsidRDefault="00853A3A" w:rsidP="00853A3A">
            <w:pPr>
              <w:pStyle w:val="Supportingtextstyle"/>
            </w:pPr>
            <w:r w:rsidRPr="00147DCC">
              <w:t xml:space="preserve">4.10.4 </w:t>
            </w:r>
            <w:bookmarkStart w:id="24" w:name="_Hlk517356462"/>
            <w:r w:rsidRPr="00147DCC">
              <w:t xml:space="preserve">It is important to ensure that estate regeneration does not lead to the loss of affordable housing and that </w:t>
            </w:r>
            <w:r w:rsidRPr="00147DCC">
              <w:rPr>
                <w:strike/>
                <w:color w:val="FF0000"/>
              </w:rPr>
              <w:t>it delivers</w:t>
            </w:r>
            <w:r w:rsidRPr="00147DCC">
              <w:rPr>
                <w:color w:val="FF0000"/>
              </w:rPr>
              <w:t xml:space="preserve"> </w:t>
            </w:r>
            <w:r w:rsidRPr="00147DCC">
              <w:t>an</w:t>
            </w:r>
            <w:r w:rsidRPr="00147DCC">
              <w:rPr>
                <w:strike/>
              </w:rPr>
              <w:t xml:space="preserve"> </w:t>
            </w:r>
            <w:r w:rsidRPr="00147DCC">
              <w:rPr>
                <w:rStyle w:val="Boldtextblack"/>
                <w:color w:val="auto"/>
              </w:rPr>
              <w:t xml:space="preserve">uplift in affordable housing </w:t>
            </w:r>
            <w:r w:rsidRPr="00147DCC">
              <w:rPr>
                <w:rStyle w:val="Boldtextblack"/>
                <w:color w:val="FF0000"/>
              </w:rPr>
              <w:t>is delivered</w:t>
            </w:r>
            <w:r w:rsidRPr="00147DCC">
              <w:rPr>
                <w:strike/>
                <w:color w:val="FF0000"/>
              </w:rPr>
              <w:t xml:space="preserve"> </w:t>
            </w:r>
            <w:r w:rsidRPr="00147DCC">
              <w:rPr>
                <w:strike/>
              </w:rPr>
              <w:t>where</w:t>
            </w:r>
            <w:r w:rsidRPr="00147DCC">
              <w:rPr>
                <w:b/>
                <w:color w:val="FF0000"/>
              </w:rPr>
              <w:t>ver</w:t>
            </w:r>
            <w:r w:rsidRPr="00147DCC">
              <w:t xml:space="preserve"> possible. </w:t>
            </w:r>
            <w:r w:rsidRPr="00147DCC">
              <w:rPr>
                <w:b/>
                <w:color w:val="FF0000"/>
              </w:rPr>
              <w:t>Therefore,</w:t>
            </w:r>
            <w:r w:rsidRPr="00147DCC">
              <w:rPr>
                <w:b/>
              </w:rPr>
              <w:t xml:space="preserve"> </w:t>
            </w:r>
            <w:r w:rsidRPr="00147DCC">
              <w:t xml:space="preserve">all estate regeneration schemes </w:t>
            </w:r>
            <w:r w:rsidRPr="00147DCC">
              <w:rPr>
                <w:strike/>
                <w:color w:val="FF0000"/>
              </w:rPr>
              <w:t>should</w:t>
            </w:r>
            <w:r w:rsidRPr="00147DCC">
              <w:rPr>
                <w:color w:val="FF0000"/>
              </w:rPr>
              <w:t xml:space="preserve"> </w:t>
            </w:r>
            <w:r w:rsidRPr="00147DCC">
              <w:rPr>
                <w:b/>
                <w:color w:val="FF0000"/>
              </w:rPr>
              <w:t xml:space="preserve">must </w:t>
            </w:r>
            <w:r w:rsidRPr="00147DCC">
              <w:t xml:space="preserve">go through the Viability Tested Route </w:t>
            </w:r>
            <w:r w:rsidRPr="00147DCC">
              <w:rPr>
                <w:b/>
                <w:color w:val="FF0000"/>
              </w:rPr>
              <w:t>to demonstrate they have</w:t>
            </w:r>
            <w:r w:rsidRPr="00147DCC">
              <w:rPr>
                <w:color w:val="FF0000"/>
              </w:rPr>
              <w:t xml:space="preserve"> </w:t>
            </w:r>
            <w:r w:rsidRPr="00147DCC">
              <w:rPr>
                <w:strike/>
                <w:color w:val="FF0000"/>
              </w:rPr>
              <w:t xml:space="preserve">and </w:t>
            </w:r>
            <w:r w:rsidRPr="00147DCC">
              <w:t>maximise</w:t>
            </w:r>
            <w:r w:rsidRPr="00147DCC">
              <w:rPr>
                <w:b/>
                <w:color w:val="FF0000"/>
              </w:rPr>
              <w:t>d</w:t>
            </w:r>
            <w:r w:rsidRPr="00147DCC">
              <w:t xml:space="preserve"> the delivery of any additional affordable housing. For the purposes of this policy, existing affordable housing floorspace includes both occupied and vacant floorspace </w:t>
            </w:r>
            <w:r w:rsidRPr="00147DCC">
              <w:rPr>
                <w:b/>
                <w:color w:val="FF0000"/>
              </w:rPr>
              <w:t>regardless of the current condition of the stock</w:t>
            </w:r>
            <w:bookmarkEnd w:id="24"/>
            <w:r w:rsidRPr="00147DCC">
              <w:rPr>
                <w:color w:val="FF0000"/>
              </w:rPr>
              <w:t>.</w:t>
            </w:r>
          </w:p>
        </w:tc>
        <w:tc>
          <w:tcPr>
            <w:tcW w:w="2693" w:type="dxa"/>
          </w:tcPr>
          <w:p w:rsidR="00853A3A" w:rsidRPr="00147DCC" w:rsidRDefault="00853A3A" w:rsidP="00853A3A">
            <w:pPr>
              <w:pStyle w:val="Header"/>
              <w:rPr>
                <w:rFonts w:cs="Aharoni"/>
              </w:rPr>
            </w:pPr>
            <w:r w:rsidRPr="00147DCC">
              <w:rPr>
                <w:rFonts w:cs="Aharoni"/>
              </w:rPr>
              <w:t>London Boroughs, Just Space, Elephant Amenity Network, 35% Campaign, Individuals</w:t>
            </w:r>
          </w:p>
        </w:tc>
        <w:tc>
          <w:tcPr>
            <w:tcW w:w="1985" w:type="dxa"/>
          </w:tcPr>
          <w:p w:rsidR="00853A3A" w:rsidRPr="00147DCC" w:rsidRDefault="00853A3A" w:rsidP="00853A3A">
            <w:pPr>
              <w:pStyle w:val="CommentText"/>
              <w:rPr>
                <w:rFonts w:ascii="Arial" w:hAnsi="Arial" w:cs="Arial"/>
                <w:sz w:val="24"/>
                <w:szCs w:val="24"/>
              </w:rPr>
            </w:pPr>
            <w:r w:rsidRPr="00147DCC">
              <w:rPr>
                <w:rStyle w:val="CommentReference"/>
                <w:rFonts w:ascii="Arial" w:hAnsi="Arial" w:cs="Arial"/>
                <w:sz w:val="24"/>
                <w:szCs w:val="24"/>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MSC.4.111</w:t>
            </w:r>
          </w:p>
        </w:tc>
        <w:tc>
          <w:tcPr>
            <w:tcW w:w="2126" w:type="dxa"/>
          </w:tcPr>
          <w:p w:rsidR="00853A3A" w:rsidRPr="00147DCC" w:rsidRDefault="00853A3A" w:rsidP="00853A3A">
            <w:pPr>
              <w:pStyle w:val="Header"/>
            </w:pPr>
            <w:r w:rsidRPr="00147DCC">
              <w:t>H11 A</w:t>
            </w:r>
          </w:p>
        </w:tc>
        <w:tc>
          <w:tcPr>
            <w:tcW w:w="5245" w:type="dxa"/>
          </w:tcPr>
          <w:p w:rsidR="00853A3A" w:rsidRPr="00147DCC" w:rsidRDefault="00853A3A" w:rsidP="00853A3A">
            <w:pPr>
              <w:pStyle w:val="Supportingtextstyle"/>
            </w:pPr>
            <w:r w:rsidRPr="00147DCC">
              <w:t>A</w:t>
            </w:r>
            <w:r w:rsidRPr="00147DCC">
              <w:tab/>
              <w:t xml:space="preserve">Boroughs should promote efficient use of existing </w:t>
            </w:r>
            <w:r w:rsidRPr="00147DCC">
              <w:rPr>
                <w:b/>
                <w:color w:val="FF0000"/>
              </w:rPr>
              <w:t>housing</w:t>
            </w:r>
            <w:r w:rsidRPr="00147DCC">
              <w:t xml:space="preserve"> stock </w:t>
            </w:r>
            <w:r w:rsidRPr="00147DCC">
              <w:rPr>
                <w:strike/>
                <w:color w:val="FF0000"/>
              </w:rPr>
              <w:t xml:space="preserve">by using all the tools available </w:t>
            </w:r>
            <w:r w:rsidRPr="00147DCC">
              <w:t xml:space="preserve">to reduce the number of vacant </w:t>
            </w:r>
            <w:r w:rsidRPr="00147DCC">
              <w:rPr>
                <w:b/>
                <w:color w:val="FF0000"/>
              </w:rPr>
              <w:t>and under-occupied</w:t>
            </w:r>
            <w:r w:rsidRPr="00147DCC">
              <w:t xml:space="preserve"> dwellings.</w:t>
            </w:r>
          </w:p>
        </w:tc>
        <w:tc>
          <w:tcPr>
            <w:tcW w:w="2693" w:type="dxa"/>
          </w:tcPr>
          <w:p w:rsidR="00853A3A" w:rsidRPr="00147DCC" w:rsidRDefault="00853A3A" w:rsidP="00853A3A">
            <w:pPr>
              <w:pStyle w:val="Header"/>
              <w:rPr>
                <w:rFonts w:cs="Aharoni"/>
              </w:rPr>
            </w:pPr>
            <w:r w:rsidRPr="00147DCC">
              <w:rPr>
                <w:rFonts w:cs="Aharoni"/>
              </w:rPr>
              <w:t>Inner-London Boroughs, Just Space, Elephant Amenity Network, 35% Campaign, Individuals</w:t>
            </w:r>
          </w:p>
        </w:tc>
        <w:tc>
          <w:tcPr>
            <w:tcW w:w="1985" w:type="dxa"/>
          </w:tcPr>
          <w:p w:rsidR="00853A3A" w:rsidRPr="00147DCC" w:rsidRDefault="00853A3A" w:rsidP="00853A3A">
            <w:pPr>
              <w:pStyle w:val="Header"/>
              <w:rPr>
                <w:rFonts w:cs="Arial"/>
              </w:rPr>
            </w:pPr>
            <w:r w:rsidRPr="00147DCC">
              <w:rPr>
                <w:rFonts w:cs="Arial"/>
              </w:rPr>
              <w:t>Consistency with other GLA strategies</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MSC.4.112</w:t>
            </w:r>
          </w:p>
        </w:tc>
        <w:tc>
          <w:tcPr>
            <w:tcW w:w="2126" w:type="dxa"/>
          </w:tcPr>
          <w:p w:rsidR="00853A3A" w:rsidRPr="00147DCC" w:rsidRDefault="00853A3A" w:rsidP="00853A3A">
            <w:pPr>
              <w:pStyle w:val="Header"/>
            </w:pPr>
            <w:r w:rsidRPr="00147DCC">
              <w:t>H11 B</w:t>
            </w:r>
          </w:p>
        </w:tc>
        <w:tc>
          <w:tcPr>
            <w:tcW w:w="5245" w:type="dxa"/>
          </w:tcPr>
          <w:p w:rsidR="00853A3A" w:rsidRPr="00147DCC" w:rsidRDefault="00853A3A" w:rsidP="00853A3A">
            <w:pPr>
              <w:pStyle w:val="Supportingtextstyle"/>
            </w:pPr>
            <w:r w:rsidRPr="00147DCC">
              <w:t>B</w:t>
            </w:r>
            <w:r w:rsidRPr="00147DCC">
              <w:tab/>
              <w:t xml:space="preserve">The Mayor will support boroughs with identified issues of </w:t>
            </w:r>
            <w:r w:rsidRPr="00147DCC">
              <w:rPr>
                <w:b/>
                <w:color w:val="FF0000"/>
              </w:rPr>
              <w:t>new</w:t>
            </w:r>
            <w:r w:rsidRPr="00147DCC">
              <w:t xml:space="preserve"> homes being left empty</w:t>
            </w:r>
            <w:r w:rsidRPr="00147DCC">
              <w:rPr>
                <w:b/>
                <w:color w:val="FF0000"/>
              </w:rPr>
              <w:t>, sometimes known</w:t>
            </w:r>
            <w:r w:rsidRPr="00147DCC">
              <w:t xml:space="preserve"> as ‘buy to leave’ properties</w:t>
            </w:r>
            <w:r w:rsidRPr="00147DCC">
              <w:rPr>
                <w:b/>
                <w:color w:val="FF0000"/>
              </w:rPr>
              <w:t>,</w:t>
            </w:r>
            <w:r w:rsidRPr="00147DCC">
              <w:t xml:space="preserve"> to put in place mechanisms which seek to ensure </w:t>
            </w:r>
            <w:r w:rsidRPr="00147DCC">
              <w:rPr>
                <w:strike/>
                <w:color w:val="FF0000"/>
              </w:rPr>
              <w:t>stock</w:t>
            </w:r>
            <w:r w:rsidRPr="00147DCC">
              <w:rPr>
                <w:color w:val="FF0000"/>
              </w:rPr>
              <w:t xml:space="preserve"> </w:t>
            </w:r>
            <w:r w:rsidRPr="00147DCC">
              <w:rPr>
                <w:strike/>
                <w:color w:val="FF0000"/>
              </w:rPr>
              <w:t>is</w:t>
            </w:r>
            <w:r w:rsidRPr="00147DCC">
              <w:rPr>
                <w:b/>
                <w:strike/>
                <w:color w:val="FF0000"/>
              </w:rPr>
              <w:t xml:space="preserve"> </w:t>
            </w:r>
            <w:r w:rsidRPr="00147DCC">
              <w:rPr>
                <w:b/>
                <w:color w:val="FF0000"/>
              </w:rPr>
              <w:t>new homes are</w:t>
            </w:r>
            <w:r w:rsidRPr="00147DCC">
              <w:t xml:space="preserve"> occupied.</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MSC.4.113</w:t>
            </w:r>
          </w:p>
        </w:tc>
        <w:tc>
          <w:tcPr>
            <w:tcW w:w="2126" w:type="dxa"/>
          </w:tcPr>
          <w:p w:rsidR="00853A3A" w:rsidRPr="00147DCC" w:rsidRDefault="00853A3A" w:rsidP="00853A3A">
            <w:pPr>
              <w:pStyle w:val="Header"/>
            </w:pPr>
            <w:r w:rsidRPr="00147DCC">
              <w:t>H11 C</w:t>
            </w:r>
          </w:p>
        </w:tc>
        <w:tc>
          <w:tcPr>
            <w:tcW w:w="5245" w:type="dxa"/>
          </w:tcPr>
          <w:p w:rsidR="00853A3A" w:rsidRPr="00147DCC" w:rsidRDefault="00853A3A" w:rsidP="00853A3A">
            <w:pPr>
              <w:pStyle w:val="Supportingtextstyle"/>
            </w:pPr>
            <w:r w:rsidRPr="00147DCC">
              <w:t>C</w:t>
            </w:r>
            <w:r w:rsidRPr="00147DCC">
              <w:tab/>
              <w:t xml:space="preserve">Boroughs should take account of the impact on </w:t>
            </w:r>
            <w:r w:rsidRPr="00147DCC">
              <w:rPr>
                <w:strike/>
                <w:color w:val="FF0000"/>
              </w:rPr>
              <w:t>the</w:t>
            </w:r>
            <w:r w:rsidRPr="00147DCC">
              <w:rPr>
                <w:color w:val="FF0000"/>
              </w:rPr>
              <w:t xml:space="preserve"> </w:t>
            </w:r>
            <w:r w:rsidRPr="00147DCC">
              <w:t xml:space="preserve">housing stock </w:t>
            </w:r>
            <w:r w:rsidRPr="00147DCC">
              <w:rPr>
                <w:b/>
                <w:color w:val="FF0000"/>
              </w:rPr>
              <w:t>and local housing need when considering</w:t>
            </w:r>
            <w:r w:rsidRPr="00147DCC">
              <w:t xml:space="preserve"> </w:t>
            </w:r>
            <w:r w:rsidRPr="00147DCC">
              <w:rPr>
                <w:strike/>
                <w:color w:val="FF0000"/>
              </w:rPr>
              <w:t>of</w:t>
            </w:r>
            <w:r w:rsidRPr="00147DCC">
              <w:rPr>
                <w:color w:val="FF0000"/>
              </w:rPr>
              <w:t xml:space="preserve"> </w:t>
            </w:r>
            <w:r w:rsidRPr="00147DCC">
              <w:t xml:space="preserve">applications for </w:t>
            </w:r>
            <w:r w:rsidRPr="00147DCC">
              <w:rPr>
                <w:b/>
                <w:color w:val="FF0000"/>
              </w:rPr>
              <w:t xml:space="preserve">a change of use from </w:t>
            </w:r>
            <w:r w:rsidRPr="00147DCC">
              <w:rPr>
                <w:strike/>
                <w:color w:val="FF0000"/>
              </w:rPr>
              <w:t>home</w:t>
            </w:r>
            <w:r w:rsidRPr="00147DCC">
              <w:rPr>
                <w:color w:val="FF0000"/>
              </w:rPr>
              <w:t xml:space="preserve"> </w:t>
            </w:r>
            <w:r w:rsidRPr="00147DCC">
              <w:rPr>
                <w:b/>
                <w:color w:val="FF0000"/>
              </w:rPr>
              <w:t>housing</w:t>
            </w:r>
            <w:r w:rsidRPr="00147DCC">
              <w:rPr>
                <w:color w:val="FF0000"/>
              </w:rPr>
              <w:t xml:space="preserve"> </w:t>
            </w:r>
            <w:r w:rsidRPr="00147DCC">
              <w:t xml:space="preserve">to </w:t>
            </w:r>
            <w:r w:rsidRPr="00147DCC">
              <w:rPr>
                <w:strike/>
                <w:color w:val="FF0000"/>
              </w:rPr>
              <w:t>be used as</w:t>
            </w:r>
            <w:r w:rsidRPr="00147DCC">
              <w:t xml:space="preserve"> </w:t>
            </w:r>
            <w:r w:rsidRPr="00147DCC">
              <w:rPr>
                <w:b/>
                <w:color w:val="FF0000"/>
              </w:rPr>
              <w:t xml:space="preserve">short stay </w:t>
            </w:r>
            <w:r w:rsidRPr="00147DCC">
              <w:t>holiday rental</w:t>
            </w:r>
            <w:r w:rsidRPr="00147DCC">
              <w:rPr>
                <w:strike/>
                <w:color w:val="FF0000"/>
              </w:rPr>
              <w:t>s</w:t>
            </w:r>
            <w:r w:rsidRPr="00147DCC">
              <w:t xml:space="preserve"> </w:t>
            </w:r>
            <w:r w:rsidRPr="00147DCC">
              <w:rPr>
                <w:b/>
                <w:color w:val="FF0000"/>
              </w:rPr>
              <w:t xml:space="preserve">accommodation to be used </w:t>
            </w:r>
            <w:r w:rsidRPr="00147DCC">
              <w:t>for more than 90 days a year.</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MSC.4.114</w:t>
            </w:r>
          </w:p>
        </w:tc>
        <w:tc>
          <w:tcPr>
            <w:tcW w:w="2126" w:type="dxa"/>
          </w:tcPr>
          <w:p w:rsidR="00853A3A" w:rsidRPr="00147DCC" w:rsidRDefault="00853A3A" w:rsidP="00853A3A">
            <w:pPr>
              <w:pStyle w:val="Header"/>
            </w:pPr>
            <w:r w:rsidRPr="00147DCC">
              <w:t>H11 D</w:t>
            </w:r>
          </w:p>
        </w:tc>
        <w:tc>
          <w:tcPr>
            <w:tcW w:w="5245" w:type="dxa"/>
          </w:tcPr>
          <w:p w:rsidR="00853A3A" w:rsidRPr="00147DCC" w:rsidRDefault="00853A3A" w:rsidP="00853A3A">
            <w:pPr>
              <w:pStyle w:val="Supportingtextstyle"/>
              <w:rPr>
                <w:b/>
              </w:rPr>
            </w:pPr>
            <w:r w:rsidRPr="00147DCC">
              <w:rPr>
                <w:b/>
                <w:color w:val="FF0000"/>
              </w:rPr>
              <w:t>D</w:t>
            </w:r>
            <w:r w:rsidRPr="00147DCC">
              <w:rPr>
                <w:b/>
                <w:color w:val="FF0000"/>
              </w:rPr>
              <w:tab/>
              <w:t>Boroughs should take account of the role of houses in multiple occupation (HMOs) in meeting local and strategic housing needs. Where they are of a reasonable standard they should generally be protected.</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MSC.4.115</w:t>
            </w:r>
          </w:p>
        </w:tc>
        <w:tc>
          <w:tcPr>
            <w:tcW w:w="2126" w:type="dxa"/>
          </w:tcPr>
          <w:p w:rsidR="00853A3A" w:rsidRPr="00147DCC" w:rsidRDefault="00853A3A" w:rsidP="00853A3A">
            <w:pPr>
              <w:pStyle w:val="Header"/>
            </w:pPr>
            <w:r w:rsidRPr="00147DCC">
              <w:t>H11</w:t>
            </w:r>
          </w:p>
          <w:p w:rsidR="00853A3A" w:rsidRPr="00147DCC" w:rsidRDefault="00853A3A" w:rsidP="00853A3A">
            <w:pPr>
              <w:pStyle w:val="Header"/>
            </w:pPr>
            <w:r w:rsidRPr="00147DCC">
              <w:t>4.11.1</w:t>
            </w:r>
          </w:p>
        </w:tc>
        <w:tc>
          <w:tcPr>
            <w:tcW w:w="5245" w:type="dxa"/>
          </w:tcPr>
          <w:p w:rsidR="00853A3A" w:rsidRPr="00147DCC" w:rsidRDefault="00853A3A" w:rsidP="00853A3A">
            <w:pPr>
              <w:pStyle w:val="Supportingtextstyle"/>
            </w:pPr>
            <w:r w:rsidRPr="00147DCC">
              <w:t xml:space="preserve">4.11.1 … While the numbers of </w:t>
            </w:r>
            <w:r w:rsidRPr="00147DCC">
              <w:rPr>
                <w:rStyle w:val="Boldtextblack"/>
              </w:rPr>
              <w:t>long-term vacant properties</w:t>
            </w:r>
            <w:r w:rsidRPr="00147DCC">
              <w:t xml:space="preserve"> in London has decreased significantly and is now below one per cent of the housing stock, to make best use of existing stock, where vacant properties</w:t>
            </w:r>
            <w:r w:rsidRPr="00147DCC">
              <w:rPr>
                <w:b/>
                <w:bCs/>
              </w:rPr>
              <w:t xml:space="preserve"> </w:t>
            </w:r>
            <w:r w:rsidRPr="00147DCC">
              <w:t xml:space="preserve">are identified, local authorities should investigate why the units are vacant and where possible seek to bring them back into use. </w:t>
            </w:r>
            <w:r w:rsidRPr="00147DCC">
              <w:rPr>
                <w:b/>
                <w:color w:val="FF0000"/>
              </w:rPr>
              <w:t>Boroughs should levy the</w:t>
            </w:r>
            <w:r w:rsidRPr="00147DCC">
              <w:rPr>
                <w:color w:val="FF0000"/>
              </w:rPr>
              <w:t xml:space="preserve"> </w:t>
            </w:r>
            <w:r w:rsidRPr="00147DCC">
              <w:rPr>
                <w:b/>
                <w:color w:val="FF0000"/>
              </w:rPr>
              <w:t>council tax empty homes premium to incentivise occupation of vacant properties</w:t>
            </w:r>
            <w:r w:rsidRPr="00147DCC">
              <w:t xml:space="preserve">. Boroughs are encouraged to use all the tools at their disposal such as Empty Dwelling Management Orders to bring long-term vacant stock back into use as affordable housing. </w:t>
            </w:r>
            <w:r w:rsidRPr="00147DCC">
              <w:rPr>
                <w:b/>
                <w:color w:val="FF0000"/>
              </w:rPr>
              <w:t>Boroughs should also ensure a range of new homes are provided that meet the needs of those who wish to downsize, and tenants in affordable homes are supported to downsize where they wish to do so.</w:t>
            </w:r>
          </w:p>
          <w:p w:rsidR="00853A3A" w:rsidRPr="00147DCC" w:rsidRDefault="00853A3A" w:rsidP="00853A3A">
            <w:pPr>
              <w:pStyle w:val="Header"/>
            </w:pP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MSC.4.116</w:t>
            </w:r>
          </w:p>
        </w:tc>
        <w:tc>
          <w:tcPr>
            <w:tcW w:w="2126" w:type="dxa"/>
          </w:tcPr>
          <w:p w:rsidR="00853A3A" w:rsidRPr="00147DCC" w:rsidRDefault="00853A3A" w:rsidP="00853A3A">
            <w:pPr>
              <w:pStyle w:val="Header"/>
            </w:pPr>
            <w:r w:rsidRPr="00147DCC">
              <w:t>H11</w:t>
            </w:r>
          </w:p>
          <w:p w:rsidR="00853A3A" w:rsidRPr="00147DCC" w:rsidRDefault="00853A3A" w:rsidP="00853A3A">
            <w:pPr>
              <w:pStyle w:val="Header"/>
            </w:pPr>
            <w:r w:rsidRPr="00147DCC">
              <w:t>4.11.1B</w:t>
            </w:r>
          </w:p>
        </w:tc>
        <w:tc>
          <w:tcPr>
            <w:tcW w:w="5245" w:type="dxa"/>
          </w:tcPr>
          <w:p w:rsidR="00853A3A" w:rsidRPr="00147DCC" w:rsidRDefault="00853A3A" w:rsidP="00853A3A">
            <w:pPr>
              <w:pStyle w:val="Supportingtextstyle"/>
              <w:rPr>
                <w:b/>
              </w:rPr>
            </w:pPr>
            <w:r w:rsidRPr="00147DCC">
              <w:rPr>
                <w:b/>
                <w:color w:val="FF0000"/>
              </w:rPr>
              <w:t>4.11.1B A recent phenomenon in some parts of London has seen a proportion of new homes being purchased by investors who rely solely on capital appreciation for their returns. New homes purchased for this purpose are sometimes known as ‘buy to leave’. This practice reduces the amount of new housing stock being occupied by households in need. Where the practice is widespread in a new building it can also negatively affect the provision of services to tenants.</w:t>
            </w:r>
          </w:p>
        </w:tc>
        <w:tc>
          <w:tcPr>
            <w:tcW w:w="2693" w:type="dxa"/>
          </w:tcPr>
          <w:p w:rsidR="00853A3A" w:rsidRPr="00147DCC" w:rsidRDefault="00853A3A" w:rsidP="00853A3A">
            <w:pPr>
              <w:pStyle w:val="Header"/>
              <w:rPr>
                <w:rFonts w:cs="Aharoni"/>
              </w:rPr>
            </w:pPr>
            <w:r w:rsidRPr="00147DCC">
              <w:rPr>
                <w:rFonts w:cs="Aharoni"/>
              </w:rPr>
              <w:t>Developers, 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MSC.4.117</w:t>
            </w:r>
          </w:p>
        </w:tc>
        <w:tc>
          <w:tcPr>
            <w:tcW w:w="2126" w:type="dxa"/>
          </w:tcPr>
          <w:p w:rsidR="00853A3A" w:rsidRPr="00147DCC" w:rsidRDefault="00853A3A" w:rsidP="00853A3A">
            <w:pPr>
              <w:pStyle w:val="Header"/>
            </w:pPr>
            <w:r w:rsidRPr="00147DCC">
              <w:t>H11</w:t>
            </w:r>
          </w:p>
          <w:p w:rsidR="00853A3A" w:rsidRPr="00147DCC" w:rsidRDefault="00853A3A" w:rsidP="00853A3A">
            <w:pPr>
              <w:pStyle w:val="Header"/>
            </w:pPr>
            <w:r w:rsidRPr="00147DCC">
              <w:t>4.11.2</w:t>
            </w:r>
          </w:p>
          <w:p w:rsidR="00853A3A" w:rsidRPr="00147DCC" w:rsidRDefault="00853A3A" w:rsidP="00853A3A">
            <w:pPr>
              <w:pStyle w:val="Header"/>
            </w:pPr>
            <w:r w:rsidRPr="00147DCC">
              <w:t>Footnote 52A</w:t>
            </w:r>
          </w:p>
        </w:tc>
        <w:tc>
          <w:tcPr>
            <w:tcW w:w="5245" w:type="dxa"/>
          </w:tcPr>
          <w:p w:rsidR="00853A3A" w:rsidRPr="00147DCC" w:rsidRDefault="00853A3A" w:rsidP="00853A3A">
            <w:pPr>
              <w:pStyle w:val="Supportingtextstyle"/>
              <w:rPr>
                <w:b/>
              </w:rPr>
            </w:pPr>
            <w:r w:rsidRPr="00147DCC">
              <w:t xml:space="preserve">4.11.2 </w:t>
            </w:r>
            <w:r w:rsidRPr="00147DCC">
              <w:rPr>
                <w:strike/>
                <w:color w:val="FF0000"/>
              </w:rPr>
              <w:t xml:space="preserve">In addition, the use of dwellings as short-term </w:t>
            </w:r>
            <w:r w:rsidRPr="00147DCC">
              <w:rPr>
                <w:rStyle w:val="Boldtextblack"/>
                <w:b w:val="0"/>
                <w:strike/>
                <w:color w:val="FF0000"/>
              </w:rPr>
              <w:t>holiday rentals</w:t>
            </w:r>
            <w:r w:rsidRPr="00147DCC">
              <w:rPr>
                <w:strike/>
                <w:color w:val="FF0000"/>
              </w:rPr>
              <w:t xml:space="preserve"> can have a significant impact on the supply of homes in an area that are available for people to live in. Homes should not be</w:t>
            </w:r>
            <w:r w:rsidRPr="00147DCC">
              <w:rPr>
                <w:color w:val="FF0000"/>
              </w:rPr>
              <w:t xml:space="preserve"> </w:t>
            </w:r>
            <w:r w:rsidRPr="00147DCC">
              <w:rPr>
                <w:b/>
                <w:color w:val="FF0000"/>
              </w:rPr>
              <w:t xml:space="preserve">It is unlawful for homes in Greater London to be </w:t>
            </w:r>
            <w:r w:rsidRPr="00147DCC">
              <w:t>used as short-term holiday rented accommodation for a cumulative period of more than 90 days a year without seeking planning permission</w:t>
            </w:r>
            <w:r w:rsidRPr="00147DCC">
              <w:rPr>
                <w:b/>
                <w:color w:val="FF0000"/>
                <w:vertAlign w:val="superscript"/>
              </w:rPr>
              <w:t>52A</w:t>
            </w:r>
            <w:r w:rsidRPr="00147DCC">
              <w:t xml:space="preserve">. </w:t>
            </w:r>
            <w:r w:rsidRPr="00147DCC">
              <w:rPr>
                <w:b/>
                <w:color w:val="FF0000"/>
              </w:rPr>
              <w:t xml:space="preserve">The use of dwellings as short-term </w:t>
            </w:r>
            <w:r w:rsidRPr="00147DCC">
              <w:rPr>
                <w:rStyle w:val="Boldtextblack"/>
                <w:color w:val="FF0000"/>
              </w:rPr>
              <w:t>holiday rentals</w:t>
            </w:r>
            <w:r w:rsidRPr="00147DCC">
              <w:rPr>
                <w:b/>
                <w:color w:val="FF0000"/>
              </w:rPr>
              <w:t xml:space="preserve"> can have a detrimental impact on neighbours’ residential amenity and community cohesion in the wider area where concentrated in a particular location. The use also reduces the supply of homes available for people to live in.</w:t>
            </w:r>
          </w:p>
          <w:p w:rsidR="00853A3A" w:rsidRPr="00147DCC" w:rsidRDefault="00853A3A" w:rsidP="00853A3A">
            <w:pPr>
              <w:pStyle w:val="Supportingtextstyle"/>
            </w:pPr>
          </w:p>
          <w:p w:rsidR="00853A3A" w:rsidRPr="00147DCC" w:rsidRDefault="00853A3A" w:rsidP="00853A3A">
            <w:pPr>
              <w:pStyle w:val="Supportingtextstyle"/>
              <w:rPr>
                <w:b/>
                <w:sz w:val="22"/>
                <w:szCs w:val="22"/>
              </w:rPr>
            </w:pPr>
            <w:r w:rsidRPr="00147DCC">
              <w:rPr>
                <w:b/>
                <w:color w:val="FF0000"/>
                <w:sz w:val="22"/>
                <w:szCs w:val="22"/>
                <w:vertAlign w:val="superscript"/>
              </w:rPr>
              <w:t>52A</w:t>
            </w:r>
            <w:r w:rsidRPr="00147DCC">
              <w:rPr>
                <w:b/>
                <w:color w:val="FF0000"/>
                <w:sz w:val="22"/>
                <w:szCs w:val="22"/>
              </w:rPr>
              <w:t xml:space="preserve"> Pursuant to the Deregulation Act 2015 (Sections 44 and 45: Short-term use of London accommodation: relaxation of restrictions and power to relax restrictions.) http://www.legislation.gov.uk/ukpga/2015/20/pdfs/ukpga_20150020_en.pdf</w:t>
            </w: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MSC.4.118</w:t>
            </w:r>
          </w:p>
        </w:tc>
        <w:tc>
          <w:tcPr>
            <w:tcW w:w="2126" w:type="dxa"/>
          </w:tcPr>
          <w:p w:rsidR="00853A3A" w:rsidRPr="00147DCC" w:rsidRDefault="00853A3A" w:rsidP="00853A3A">
            <w:pPr>
              <w:pStyle w:val="Header"/>
            </w:pPr>
            <w:r w:rsidRPr="00147DCC">
              <w:t>H11</w:t>
            </w:r>
          </w:p>
          <w:p w:rsidR="00853A3A" w:rsidRPr="00147DCC" w:rsidRDefault="00853A3A" w:rsidP="00853A3A">
            <w:pPr>
              <w:pStyle w:val="Header"/>
            </w:pPr>
            <w:r w:rsidRPr="00147DCC">
              <w:t>4.11.2B</w:t>
            </w:r>
          </w:p>
        </w:tc>
        <w:tc>
          <w:tcPr>
            <w:tcW w:w="5245" w:type="dxa"/>
          </w:tcPr>
          <w:p w:rsidR="00853A3A" w:rsidRPr="00147DCC" w:rsidRDefault="00853A3A" w:rsidP="00853A3A">
            <w:pPr>
              <w:pStyle w:val="Header"/>
            </w:pPr>
            <w:bookmarkStart w:id="25" w:name="_Hlk514058547"/>
            <w:r w:rsidRPr="00147DCC">
              <w:rPr>
                <w:b/>
                <w:color w:val="FF0000"/>
              </w:rPr>
              <w:t>4.11.2B</w:t>
            </w:r>
            <w:r w:rsidRPr="00147DCC">
              <w:rPr>
                <w:color w:val="FF0000"/>
              </w:rPr>
              <w:t xml:space="preserve"> </w:t>
            </w:r>
            <w:r w:rsidRPr="00147DCC">
              <w:t xml:space="preserve">Houses in multiple occupation (HMOs) are an important part of London’s housing offer, reducing pressure on other elements of the housing stock. </w:t>
            </w:r>
            <w:bookmarkEnd w:id="25"/>
            <w:r w:rsidRPr="00147DCC">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MSC.4.119</w:t>
            </w:r>
          </w:p>
        </w:tc>
        <w:tc>
          <w:tcPr>
            <w:tcW w:w="2126" w:type="dxa"/>
          </w:tcPr>
          <w:p w:rsidR="00853A3A" w:rsidRPr="00147DCC" w:rsidRDefault="00853A3A" w:rsidP="00853A3A">
            <w:pPr>
              <w:pStyle w:val="Header"/>
            </w:pPr>
            <w:r w:rsidRPr="00147DCC">
              <w:t>H12 A</w:t>
            </w:r>
          </w:p>
        </w:tc>
        <w:tc>
          <w:tcPr>
            <w:tcW w:w="5245" w:type="dxa"/>
          </w:tcPr>
          <w:p w:rsidR="00853A3A" w:rsidRPr="00147DCC" w:rsidRDefault="00853A3A" w:rsidP="00853A3A">
            <w:pPr>
              <w:pStyle w:val="Supportingtextstyle"/>
            </w:pPr>
            <w:r w:rsidRPr="00147DCC">
              <w:rPr>
                <w:b/>
                <w:color w:val="FF0000"/>
              </w:rPr>
              <w:t>A</w:t>
            </w:r>
            <w:r w:rsidRPr="00147DCC">
              <w:rPr>
                <w:b/>
                <w:color w:val="FF0000"/>
              </w:rPr>
              <w:tab/>
              <w:t>Schemes should generally consist of a range of unit sizes.</w:t>
            </w:r>
            <w:r w:rsidRPr="00147DCC">
              <w:rPr>
                <w:rStyle w:val="Numbering"/>
              </w:rPr>
              <w:t xml:space="preserve"> </w:t>
            </w:r>
            <w:r w:rsidRPr="00147DCC">
              <w:t>To determine the appropriate mix of unit sizes in relation to the number of bedrooms …</w:t>
            </w:r>
          </w:p>
        </w:tc>
        <w:tc>
          <w:tcPr>
            <w:tcW w:w="2693" w:type="dxa"/>
          </w:tcPr>
          <w:p w:rsidR="00853A3A" w:rsidRPr="00147DCC" w:rsidRDefault="002170FC" w:rsidP="00853A3A">
            <w:pPr>
              <w:pStyle w:val="Header"/>
              <w:rPr>
                <w:rFonts w:cs="Aharoni"/>
              </w:rPr>
            </w:pPr>
            <w:r>
              <w:rPr>
                <w:rFonts w:cs="Aharoni"/>
              </w:rPr>
              <w:t>M</w:t>
            </w:r>
            <w:r w:rsidR="00853A3A" w:rsidRPr="00147DCC">
              <w:rPr>
                <w:rFonts w:cs="Aharoni"/>
              </w:rPr>
              <w:t>HCLG</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MSC.4.120</w:t>
            </w:r>
          </w:p>
        </w:tc>
        <w:tc>
          <w:tcPr>
            <w:tcW w:w="2126" w:type="dxa"/>
          </w:tcPr>
          <w:p w:rsidR="00853A3A" w:rsidRPr="00147DCC" w:rsidRDefault="00853A3A" w:rsidP="00853A3A">
            <w:pPr>
              <w:pStyle w:val="Header"/>
            </w:pPr>
            <w:r w:rsidRPr="00147DCC">
              <w:t>H12 A 1</w:t>
            </w:r>
          </w:p>
        </w:tc>
        <w:tc>
          <w:tcPr>
            <w:tcW w:w="5245" w:type="dxa"/>
          </w:tcPr>
          <w:p w:rsidR="00853A3A" w:rsidRPr="00147DCC" w:rsidRDefault="00853A3A" w:rsidP="00853A3A">
            <w:pPr>
              <w:pStyle w:val="Supportingtextstyle"/>
            </w:pPr>
            <w:r w:rsidRPr="00147DCC">
              <w:t>A</w:t>
            </w:r>
            <w:r w:rsidRPr="00147DCC">
              <w:tab/>
              <w:t>… To determine the appropriate mix of unit sizes in relation to the number of bedrooms for a scheme, applicants and decision-makers should have regard to:</w:t>
            </w:r>
          </w:p>
          <w:p w:rsidR="00853A3A" w:rsidRPr="00147DCC" w:rsidRDefault="00853A3A" w:rsidP="00853A3A">
            <w:pPr>
              <w:pStyle w:val="Supportingtextstyle"/>
            </w:pPr>
            <w:r w:rsidRPr="00147DCC">
              <w:t>1)</w:t>
            </w:r>
            <w:r w:rsidRPr="00147DCC">
              <w:tab/>
              <w:t xml:space="preserve">the range of housing need and demand identified by the </w:t>
            </w:r>
            <w:r w:rsidRPr="00147DCC">
              <w:rPr>
                <w:b/>
                <w:color w:val="FF0000"/>
              </w:rPr>
              <w:t>2017</w:t>
            </w:r>
            <w:r w:rsidRPr="00147DCC">
              <w:t xml:space="preserve"> London Strategic Housing Market Assessment and</w:t>
            </w:r>
            <w:r w:rsidRPr="00147DCC">
              <w:rPr>
                <w:strike/>
                <w:color w:val="FF0000"/>
              </w:rPr>
              <w:t>, where relevant, local assessments</w:t>
            </w:r>
            <w:r w:rsidRPr="00147DCC">
              <w:rPr>
                <w:b/>
                <w:color w:val="FF0000"/>
              </w:rPr>
              <w:t>, where available, by evidence of local needs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MSC.4.121</w:t>
            </w:r>
          </w:p>
        </w:tc>
        <w:tc>
          <w:tcPr>
            <w:tcW w:w="2126" w:type="dxa"/>
          </w:tcPr>
          <w:p w:rsidR="00853A3A" w:rsidRPr="00147DCC" w:rsidRDefault="00853A3A" w:rsidP="00853A3A">
            <w:pPr>
              <w:pStyle w:val="Header"/>
            </w:pPr>
            <w:r w:rsidRPr="00147DCC">
              <w:t>H12 A 6</w:t>
            </w:r>
          </w:p>
        </w:tc>
        <w:tc>
          <w:tcPr>
            <w:tcW w:w="5245" w:type="dxa"/>
          </w:tcPr>
          <w:p w:rsidR="00853A3A" w:rsidRPr="00147DCC" w:rsidRDefault="00853A3A" w:rsidP="00853A3A">
            <w:pPr>
              <w:pStyle w:val="Supportingtextstyle"/>
            </w:pPr>
            <w:r w:rsidRPr="00147DCC">
              <w:t>A</w:t>
            </w:r>
            <w:r w:rsidRPr="00147DCC">
              <w:tab/>
              <w:t>… To determine the appropriate mix of unit sizes in relation to the number of bedrooms for a scheme, applicants and decision-makers should have regard to:</w:t>
            </w:r>
          </w:p>
          <w:p w:rsidR="00853A3A" w:rsidRPr="00147DCC" w:rsidRDefault="00853A3A" w:rsidP="00853A3A">
            <w:pPr>
              <w:pStyle w:val="Supportingtextstyle"/>
            </w:pPr>
            <w:r w:rsidRPr="00147DCC">
              <w:t>6)</w:t>
            </w:r>
            <w:r w:rsidRPr="00147DCC">
              <w:tab/>
              <w:t xml:space="preserve">the nature and location of the site, with a higher proportion of one and two bed units generally more appropriate in </w:t>
            </w:r>
            <w:r w:rsidRPr="00147DCC">
              <w:rPr>
                <w:strike/>
                <w:color w:val="FF0000"/>
              </w:rPr>
              <w:t>more central or urban</w:t>
            </w:r>
            <w:r w:rsidRPr="00147DCC">
              <w:rPr>
                <w:color w:val="FF0000"/>
              </w:rPr>
              <w:t xml:space="preserve"> </w:t>
            </w:r>
            <w:r w:rsidRPr="00147DCC">
              <w:rPr>
                <w:color w:val="auto"/>
              </w:rPr>
              <w:t>locations</w:t>
            </w:r>
            <w:r w:rsidRPr="00147DCC">
              <w:rPr>
                <w:b/>
                <w:color w:val="auto"/>
              </w:rPr>
              <w:t xml:space="preserve"> </w:t>
            </w:r>
            <w:r w:rsidRPr="00147DCC">
              <w:rPr>
                <w:b/>
                <w:color w:val="FF0000"/>
              </w:rPr>
              <w:t>which are closer to a town centre or station or with higher public transport access and connectivity</w:t>
            </w:r>
          </w:p>
        </w:tc>
        <w:tc>
          <w:tcPr>
            <w:tcW w:w="2693" w:type="dxa"/>
          </w:tcPr>
          <w:p w:rsidR="00853A3A" w:rsidRPr="00147DCC" w:rsidRDefault="00853A3A" w:rsidP="00853A3A">
            <w:pPr>
              <w:pStyle w:val="Header"/>
              <w:rPr>
                <w:rFonts w:cs="Aharoni"/>
              </w:rPr>
            </w:pPr>
            <w:r w:rsidRPr="00147DCC">
              <w:rPr>
                <w:rFonts w:cs="Aharoni"/>
              </w:rPr>
              <w:t>London Boroughs, 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MSC.4.122</w:t>
            </w:r>
          </w:p>
        </w:tc>
        <w:tc>
          <w:tcPr>
            <w:tcW w:w="2126" w:type="dxa"/>
          </w:tcPr>
          <w:p w:rsidR="00853A3A" w:rsidRPr="00147DCC" w:rsidRDefault="00853A3A" w:rsidP="00853A3A">
            <w:pPr>
              <w:pStyle w:val="Header"/>
            </w:pPr>
            <w:r w:rsidRPr="00147DCC">
              <w:t>H12 A 8</w:t>
            </w:r>
          </w:p>
        </w:tc>
        <w:tc>
          <w:tcPr>
            <w:tcW w:w="5245" w:type="dxa"/>
          </w:tcPr>
          <w:p w:rsidR="00853A3A" w:rsidRPr="00147DCC" w:rsidRDefault="00853A3A" w:rsidP="00853A3A">
            <w:pPr>
              <w:pStyle w:val="Supportingtextstyle"/>
            </w:pPr>
            <w:r w:rsidRPr="00147DCC">
              <w:t>A</w:t>
            </w:r>
            <w:r w:rsidRPr="00147DCC">
              <w:tab/>
              <w:t>… To determine the appropriate mix of unit sizes in relation to the number of bedrooms for a scheme, applicants and decision-makers should have regard to:</w:t>
            </w:r>
          </w:p>
          <w:p w:rsidR="00853A3A" w:rsidRPr="00147DCC" w:rsidRDefault="00853A3A" w:rsidP="00853A3A">
            <w:pPr>
              <w:pStyle w:val="Supportingtextstyle"/>
            </w:pPr>
            <w:r w:rsidRPr="00147DCC">
              <w:t>8)</w:t>
            </w:r>
            <w:r w:rsidRPr="00147DCC">
              <w:tab/>
              <w:t xml:space="preserve">the ability of new development to reduce pressure on conversion </w:t>
            </w:r>
            <w:r w:rsidRPr="00147DCC">
              <w:rPr>
                <w:strike/>
                <w:color w:val="FF0000"/>
              </w:rPr>
              <w:t>and</w:t>
            </w:r>
            <w:r w:rsidRPr="00147DCC">
              <w:rPr>
                <w:b/>
                <w:color w:val="FF0000"/>
              </w:rPr>
              <w:t xml:space="preserve">, </w:t>
            </w:r>
            <w:r w:rsidRPr="00147DCC">
              <w:t xml:space="preserve">sub-division </w:t>
            </w:r>
            <w:r w:rsidRPr="00147DCC">
              <w:rPr>
                <w:b/>
                <w:color w:val="FF0000"/>
              </w:rPr>
              <w:t>and amalgamation</w:t>
            </w:r>
            <w:r w:rsidRPr="00147DCC">
              <w:t xml:space="preserve"> of existing stock</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MSC.4.123</w:t>
            </w:r>
          </w:p>
        </w:tc>
        <w:tc>
          <w:tcPr>
            <w:tcW w:w="2126" w:type="dxa"/>
          </w:tcPr>
          <w:p w:rsidR="00853A3A" w:rsidRPr="00147DCC" w:rsidRDefault="00853A3A" w:rsidP="00853A3A">
            <w:pPr>
              <w:pStyle w:val="Header"/>
            </w:pPr>
            <w:r w:rsidRPr="00147DCC">
              <w:t>H12 A 10</w:t>
            </w:r>
          </w:p>
        </w:tc>
        <w:tc>
          <w:tcPr>
            <w:tcW w:w="5245" w:type="dxa"/>
          </w:tcPr>
          <w:p w:rsidR="00853A3A" w:rsidRPr="00147DCC" w:rsidRDefault="00853A3A" w:rsidP="00853A3A">
            <w:pPr>
              <w:pStyle w:val="Supportingtextstyle"/>
            </w:pPr>
            <w:r w:rsidRPr="00147DCC">
              <w:t>A</w:t>
            </w:r>
            <w:r w:rsidRPr="00147DCC">
              <w:tab/>
              <w:t>… To determine the appropriate mix of unit sizes in relation to the number of bedrooms for a scheme, applicants and decision-makers should have regard to:</w:t>
            </w:r>
          </w:p>
          <w:p w:rsidR="00853A3A" w:rsidRPr="00147DCC" w:rsidRDefault="00853A3A" w:rsidP="00853A3A">
            <w:pPr>
              <w:pStyle w:val="Supportingtextstyle"/>
              <w:rPr>
                <w:strike/>
              </w:rPr>
            </w:pPr>
            <w:r w:rsidRPr="00147DCC">
              <w:rPr>
                <w:strike/>
                <w:color w:val="FF0000"/>
              </w:rPr>
              <w:t>10) the potential for custom-build and community-led housing schemes</w:t>
            </w:r>
          </w:p>
        </w:tc>
        <w:tc>
          <w:tcPr>
            <w:tcW w:w="2693" w:type="dxa"/>
          </w:tcPr>
          <w:p w:rsidR="00853A3A" w:rsidRPr="00147DCC" w:rsidRDefault="00853A3A" w:rsidP="00853A3A">
            <w:pPr>
              <w:pStyle w:val="Header"/>
              <w:rPr>
                <w:rFonts w:cs="Aharoni"/>
              </w:rPr>
            </w:pPr>
            <w:r w:rsidRPr="00147DCC">
              <w:rPr>
                <w:rFonts w:cs="Aharoni"/>
              </w:rPr>
              <w:t>Community Land Trust</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MSC.4.124</w:t>
            </w:r>
          </w:p>
        </w:tc>
        <w:tc>
          <w:tcPr>
            <w:tcW w:w="2126" w:type="dxa"/>
          </w:tcPr>
          <w:p w:rsidR="00853A3A" w:rsidRPr="00147DCC" w:rsidRDefault="00853A3A" w:rsidP="00853A3A">
            <w:pPr>
              <w:pStyle w:val="Header"/>
            </w:pPr>
            <w:r w:rsidRPr="00147DCC">
              <w:t>H12 B</w:t>
            </w:r>
          </w:p>
        </w:tc>
        <w:tc>
          <w:tcPr>
            <w:tcW w:w="5245" w:type="dxa"/>
          </w:tcPr>
          <w:p w:rsidR="00853A3A" w:rsidRPr="00147DCC" w:rsidRDefault="00853A3A" w:rsidP="00853A3A">
            <w:pPr>
              <w:pStyle w:val="Supportingtextstyle"/>
              <w:rPr>
                <w:strike/>
              </w:rPr>
            </w:pPr>
            <w:r w:rsidRPr="00147DCC">
              <w:rPr>
                <w:strike/>
                <w:color w:val="FF0000"/>
              </w:rPr>
              <w:t xml:space="preserve">B </w:t>
            </w:r>
            <w:r w:rsidRPr="00147DCC">
              <w:rPr>
                <w:strike/>
                <w:color w:val="FF0000"/>
              </w:rPr>
              <w:tab/>
              <w:t>Generally, schemes consisting mainly of one-person units and/or one-bedroom units should be resisted.</w:t>
            </w:r>
          </w:p>
        </w:tc>
        <w:tc>
          <w:tcPr>
            <w:tcW w:w="2693" w:type="dxa"/>
          </w:tcPr>
          <w:p w:rsidR="00853A3A" w:rsidRPr="00147DCC" w:rsidRDefault="002170FC" w:rsidP="00853A3A">
            <w:pPr>
              <w:pStyle w:val="Header"/>
              <w:rPr>
                <w:rFonts w:cs="Aharoni"/>
              </w:rPr>
            </w:pPr>
            <w:r>
              <w:rPr>
                <w:rFonts w:cs="Aharoni"/>
              </w:rPr>
              <w:t>M</w:t>
            </w:r>
            <w:r w:rsidR="00853A3A" w:rsidRPr="00147DCC">
              <w:rPr>
                <w:rFonts w:cs="Aharoni"/>
              </w:rPr>
              <w:t>HCLG</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MSC.4.125</w:t>
            </w:r>
          </w:p>
        </w:tc>
        <w:tc>
          <w:tcPr>
            <w:tcW w:w="2126" w:type="dxa"/>
          </w:tcPr>
          <w:p w:rsidR="00853A3A" w:rsidRPr="00147DCC" w:rsidRDefault="00853A3A" w:rsidP="00853A3A">
            <w:pPr>
              <w:pStyle w:val="Header"/>
            </w:pPr>
            <w:r w:rsidRPr="00147DCC">
              <w:t>H12 D 1</w:t>
            </w:r>
          </w:p>
        </w:tc>
        <w:tc>
          <w:tcPr>
            <w:tcW w:w="5245" w:type="dxa"/>
          </w:tcPr>
          <w:p w:rsidR="00853A3A" w:rsidRPr="00147DCC" w:rsidRDefault="00853A3A" w:rsidP="00853A3A">
            <w:pPr>
              <w:pStyle w:val="Supportingtextstyle"/>
            </w:pPr>
            <w:r w:rsidRPr="00147DCC">
              <w:t>1)</w:t>
            </w:r>
            <w:r w:rsidRPr="00147DCC">
              <w:tab/>
            </w:r>
            <w:r w:rsidRPr="00147DCC">
              <w:rPr>
                <w:strike/>
                <w:color w:val="FF0000"/>
              </w:rPr>
              <w:t>evidence of local housing needs, including the numbers and types of overcrowded and under-occupying households.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MSC.4.126</w:t>
            </w:r>
          </w:p>
        </w:tc>
        <w:tc>
          <w:tcPr>
            <w:tcW w:w="2126" w:type="dxa"/>
          </w:tcPr>
          <w:p w:rsidR="00853A3A" w:rsidRPr="00147DCC" w:rsidRDefault="00853A3A" w:rsidP="00853A3A">
            <w:pPr>
              <w:pStyle w:val="Header"/>
            </w:pPr>
            <w:r w:rsidRPr="00147DCC">
              <w:t>H12 D 2</w:t>
            </w:r>
          </w:p>
        </w:tc>
        <w:tc>
          <w:tcPr>
            <w:tcW w:w="5245" w:type="dxa"/>
          </w:tcPr>
          <w:p w:rsidR="00853A3A" w:rsidRPr="00147DCC" w:rsidRDefault="00853A3A" w:rsidP="00853A3A">
            <w:pPr>
              <w:pStyle w:val="Supportingtextstyle"/>
            </w:pPr>
            <w:r w:rsidRPr="00147DCC">
              <w:rPr>
                <w:rStyle w:val="Numbering"/>
                <w:b/>
                <w:color w:val="FF0000"/>
              </w:rPr>
              <w:t>2)</w:t>
            </w:r>
            <w:r w:rsidRPr="00147DCC">
              <w:rPr>
                <w:rStyle w:val="Numbering"/>
              </w:rPr>
              <w:tab/>
            </w:r>
            <w:r w:rsidRPr="00147DCC">
              <w:rPr>
                <w:rStyle w:val="Numbering"/>
                <w:b/>
                <w:color w:val="FF0000"/>
              </w:rPr>
              <w:t>other</w:t>
            </w:r>
            <w:r w:rsidRPr="00147DCC">
              <w:rPr>
                <w:b/>
                <w:color w:val="FF0000"/>
              </w:rPr>
              <w:t xml:space="preserve"> </w:t>
            </w:r>
            <w:r w:rsidRPr="00147DCC">
              <w:rPr>
                <w:strike/>
                <w:color w:val="FF0000"/>
              </w:rPr>
              <w:t>the</w:t>
            </w:r>
            <w:r w:rsidRPr="00147DCC">
              <w:rPr>
                <w:color w:val="FF0000"/>
              </w:rPr>
              <w:t xml:space="preserve"> </w:t>
            </w:r>
            <w:r w:rsidRPr="00147DCC">
              <w:t>criteria set out in part A</w:t>
            </w:r>
            <w:r w:rsidRPr="00147DCC">
              <w:rPr>
                <w:b/>
                <w:color w:val="FF0000"/>
              </w:rPr>
              <w:t>, including the strategic and local requirement for</w:t>
            </w:r>
            <w:r w:rsidRPr="00147DCC">
              <w:rPr>
                <w:strike/>
                <w:color w:val="FF0000"/>
              </w:rPr>
              <w:t xml:space="preserve"> </w:t>
            </w:r>
            <w:r w:rsidRPr="00147DCC">
              <w:rPr>
                <w:rStyle w:val="Numbering"/>
                <w:strike/>
                <w:color w:val="FF0000"/>
              </w:rPr>
              <w:t>2)</w:t>
            </w:r>
            <w:r w:rsidRPr="00147DCC">
              <w:rPr>
                <w:rStyle w:val="Numbering"/>
                <w:strike/>
                <w:color w:val="FF0000"/>
              </w:rPr>
              <w:tab/>
            </w:r>
            <w:r w:rsidRPr="00147DCC">
              <w:rPr>
                <w:strike/>
                <w:color w:val="FF0000"/>
              </w:rPr>
              <w:t xml:space="preserve"> the local and strategic need for</w:t>
            </w:r>
            <w:r w:rsidRPr="00147DCC">
              <w:t xml:space="preserve"> affordable family accommodation</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MSC.4.127</w:t>
            </w:r>
          </w:p>
        </w:tc>
        <w:tc>
          <w:tcPr>
            <w:tcW w:w="2126" w:type="dxa"/>
          </w:tcPr>
          <w:p w:rsidR="00853A3A" w:rsidRPr="00147DCC" w:rsidRDefault="00853A3A" w:rsidP="00853A3A">
            <w:pPr>
              <w:pStyle w:val="Header"/>
            </w:pPr>
            <w:r w:rsidRPr="00147DCC">
              <w:t>H12 D 3</w:t>
            </w:r>
          </w:p>
          <w:p w:rsidR="00853A3A" w:rsidRPr="00147DCC" w:rsidRDefault="00853A3A" w:rsidP="00853A3A">
            <w:pPr>
              <w:pStyle w:val="Header"/>
            </w:pPr>
            <w:r w:rsidRPr="00147DCC">
              <w:t>H12 D 4</w:t>
            </w:r>
          </w:p>
          <w:p w:rsidR="00853A3A" w:rsidRPr="00147DCC" w:rsidRDefault="00853A3A" w:rsidP="00853A3A">
            <w:pPr>
              <w:pStyle w:val="Header"/>
            </w:pPr>
            <w:r w:rsidRPr="00147DCC">
              <w:t>H12 D 5</w:t>
            </w:r>
          </w:p>
        </w:tc>
        <w:tc>
          <w:tcPr>
            <w:tcW w:w="5245" w:type="dxa"/>
          </w:tcPr>
          <w:p w:rsidR="00853A3A" w:rsidRPr="00147DCC" w:rsidRDefault="00853A3A" w:rsidP="00853A3A">
            <w:pPr>
              <w:pStyle w:val="Supportingtextstyle"/>
              <w:rPr>
                <w:color w:val="FF0000"/>
              </w:rPr>
            </w:pPr>
            <w:r w:rsidRPr="00147DCC">
              <w:rPr>
                <w:strike/>
                <w:color w:val="FF0000"/>
              </w:rPr>
              <w:t>3)</w:t>
            </w:r>
            <w:r w:rsidRPr="00147DCC">
              <w:rPr>
                <w:strike/>
                <w:color w:val="FF0000"/>
              </w:rPr>
              <w:tab/>
              <w:t>Local issues of overcrowding</w:t>
            </w:r>
            <w:r w:rsidRPr="00147DCC">
              <w:rPr>
                <w:color w:val="FF0000"/>
              </w:rPr>
              <w:t xml:space="preserve"> </w:t>
            </w:r>
          </w:p>
          <w:p w:rsidR="00853A3A" w:rsidRPr="00147DCC" w:rsidRDefault="00853A3A" w:rsidP="00853A3A">
            <w:pPr>
              <w:pStyle w:val="Supportingtextstyle"/>
            </w:pPr>
            <w:r w:rsidRPr="00147DCC">
              <w:rPr>
                <w:strike/>
                <w:color w:val="FF0000"/>
              </w:rPr>
              <w:t>4)</w:t>
            </w:r>
            <w:r w:rsidRPr="00147DCC">
              <w:rPr>
                <w:b/>
                <w:color w:val="FF0000"/>
              </w:rPr>
              <w:t>3)</w:t>
            </w:r>
            <w:r w:rsidRPr="00147DCC">
              <w:rPr>
                <w:color w:val="FF0000"/>
              </w:rPr>
              <w:t xml:space="preserve"> </w:t>
            </w:r>
            <w:r w:rsidRPr="00147DCC">
              <w:t>the impact of welfare reform</w:t>
            </w:r>
          </w:p>
          <w:p w:rsidR="00853A3A" w:rsidRPr="00147DCC" w:rsidRDefault="00853A3A" w:rsidP="00853A3A">
            <w:pPr>
              <w:pStyle w:val="Supportingtextstyle"/>
            </w:pPr>
            <w:r w:rsidRPr="00147DCC">
              <w:rPr>
                <w:strike/>
                <w:color w:val="FF0000"/>
              </w:rPr>
              <w:t>5)</w:t>
            </w:r>
            <w:r w:rsidRPr="00147DCC">
              <w:rPr>
                <w:b/>
                <w:color w:val="FF0000"/>
              </w:rPr>
              <w:t>4)</w:t>
            </w:r>
            <w:r w:rsidRPr="00147DCC">
              <w:rPr>
                <w:color w:val="FF0000"/>
              </w:rPr>
              <w:t xml:space="preserve"> </w:t>
            </w:r>
            <w:r w:rsidRPr="00147DCC">
              <w:t>the cost of delivering larger units and the availability of grant.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MSC.4.128</w:t>
            </w:r>
          </w:p>
        </w:tc>
        <w:tc>
          <w:tcPr>
            <w:tcW w:w="2126" w:type="dxa"/>
          </w:tcPr>
          <w:p w:rsidR="00853A3A" w:rsidRPr="00147DCC" w:rsidRDefault="00853A3A" w:rsidP="00853A3A">
            <w:pPr>
              <w:pStyle w:val="Header"/>
            </w:pPr>
            <w:r w:rsidRPr="00147DCC">
              <w:t>H12</w:t>
            </w:r>
          </w:p>
          <w:p w:rsidR="00853A3A" w:rsidRPr="00147DCC" w:rsidRDefault="00853A3A" w:rsidP="00853A3A">
            <w:pPr>
              <w:pStyle w:val="Header"/>
            </w:pPr>
            <w:r w:rsidRPr="00147DCC">
              <w:t>4.12.1</w:t>
            </w:r>
          </w:p>
        </w:tc>
        <w:tc>
          <w:tcPr>
            <w:tcW w:w="5245" w:type="dxa"/>
          </w:tcPr>
          <w:p w:rsidR="00853A3A" w:rsidRPr="00147DCC" w:rsidRDefault="00853A3A" w:rsidP="00853A3A">
            <w:pPr>
              <w:pStyle w:val="Supportingtextstyle"/>
            </w:pPr>
            <w:r w:rsidRPr="00147DCC">
              <w:rPr>
                <w:rStyle w:val="Numbering"/>
                <w:color w:val="353D42"/>
                <w:spacing w:val="8"/>
                <w:sz w:val="24"/>
                <w:szCs w:val="24"/>
              </w:rPr>
              <w:t xml:space="preserve">4.12.1 </w:t>
            </w:r>
            <w:r w:rsidRPr="00147DCC">
              <w:rPr>
                <w:rStyle w:val="Numbering"/>
                <w:b/>
                <w:color w:val="FF0000"/>
                <w:spacing w:val="8"/>
                <w:sz w:val="24"/>
                <w:szCs w:val="24"/>
              </w:rPr>
              <w:t>The 2017 London Strategic Housing Market Assessment estimated the unit size mix of new homes required to meet London’s current and projected housing needs. The main factors influencing this size mix include the projected growth in different household types and the substantial number of overcrowded households in London, whose needs can be addressed by providing family-sized homes but also smaller homes for concealed households to move into.</w:t>
            </w:r>
            <w:r w:rsidRPr="00147DCC">
              <w:rPr>
                <w:rStyle w:val="Numbering"/>
                <w:color w:val="FF0000"/>
                <w:spacing w:val="8"/>
                <w:sz w:val="24"/>
                <w:szCs w:val="24"/>
              </w:rPr>
              <w:t xml:space="preserve"> </w:t>
            </w:r>
            <w:r w:rsidRPr="00147DCC">
              <w:t xml:space="preserve">Table 4.3 shows the mix of homes identified in the </w:t>
            </w:r>
            <w:r w:rsidRPr="00147DCC">
              <w:rPr>
                <w:strike/>
                <w:color w:val="FF0000"/>
              </w:rPr>
              <w:t>London 2017</w:t>
            </w:r>
            <w:r w:rsidRPr="00147DCC">
              <w:rPr>
                <w:color w:val="FF0000"/>
              </w:rPr>
              <w:t xml:space="preserve"> </w:t>
            </w:r>
            <w:r w:rsidRPr="00147DCC">
              <w:t>Strategic Housing Market Assessment.</w:t>
            </w:r>
          </w:p>
          <w:p w:rsidR="00853A3A" w:rsidRPr="00147DCC" w:rsidRDefault="00853A3A" w:rsidP="00853A3A">
            <w:pPr>
              <w:pStyle w:val="Supportingtextstyle"/>
            </w:pPr>
          </w:p>
          <w:p w:rsidR="00853A3A" w:rsidRPr="00147DCC" w:rsidRDefault="00853A3A" w:rsidP="00853A3A">
            <w:pPr>
              <w:pStyle w:val="Supportingtextstyle"/>
              <w:rPr>
                <w:i/>
              </w:rPr>
            </w:pPr>
            <w:r w:rsidRPr="00147DCC">
              <w:rPr>
                <w:i/>
              </w:rPr>
              <w:t>(Note: Table 4.3 relocated from H7 to H12)</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MSC.4.129</w:t>
            </w:r>
          </w:p>
        </w:tc>
        <w:tc>
          <w:tcPr>
            <w:tcW w:w="2126" w:type="dxa"/>
          </w:tcPr>
          <w:p w:rsidR="00853A3A" w:rsidRPr="00147DCC" w:rsidRDefault="00853A3A" w:rsidP="00853A3A">
            <w:pPr>
              <w:pStyle w:val="Header"/>
            </w:pPr>
            <w:r w:rsidRPr="00147DCC">
              <w:t>H12</w:t>
            </w:r>
          </w:p>
          <w:p w:rsidR="00853A3A" w:rsidRPr="00147DCC" w:rsidRDefault="00853A3A" w:rsidP="00853A3A">
            <w:pPr>
              <w:pStyle w:val="Header"/>
            </w:pPr>
            <w:r w:rsidRPr="00147DCC">
              <w:t>4.12.2</w:t>
            </w:r>
          </w:p>
        </w:tc>
        <w:tc>
          <w:tcPr>
            <w:tcW w:w="5245" w:type="dxa"/>
          </w:tcPr>
          <w:p w:rsidR="00853A3A" w:rsidRPr="00147DCC" w:rsidRDefault="00853A3A" w:rsidP="00853A3A">
            <w:pPr>
              <w:pStyle w:val="Supportingtextstyle"/>
            </w:pPr>
            <w:r w:rsidRPr="00147DCC">
              <w:t xml:space="preserve">4.12.2 … Moreover, they do not necessarily meet the identified need for which they are being required; for example, larger </w:t>
            </w:r>
            <w:r w:rsidRPr="00147DCC">
              <w:rPr>
                <w:b/>
                <w:color w:val="FF0000"/>
              </w:rPr>
              <w:t>market</w:t>
            </w:r>
            <w:r w:rsidRPr="00147DCC">
              <w:t xml:space="preserve"> units are often required by boroughs in order to meet the needs of families but many such units are instead occupied by sharers.</w:t>
            </w:r>
          </w:p>
        </w:tc>
        <w:tc>
          <w:tcPr>
            <w:tcW w:w="2693" w:type="dxa"/>
          </w:tcPr>
          <w:p w:rsidR="00853A3A" w:rsidRPr="00147DCC" w:rsidRDefault="00853A3A" w:rsidP="00853A3A">
            <w:pPr>
              <w:pStyle w:val="Header"/>
              <w:rPr>
                <w:rFonts w:cs="Aharoni"/>
              </w:rPr>
            </w:pPr>
            <w:r w:rsidRPr="00147DCC">
              <w:rPr>
                <w:rFonts w:cs="Aharoni"/>
              </w:rPr>
              <w:t>GLA Labour Group</w:t>
            </w:r>
          </w:p>
        </w:tc>
        <w:tc>
          <w:tcPr>
            <w:tcW w:w="1985" w:type="dxa"/>
          </w:tcPr>
          <w:p w:rsidR="00853A3A" w:rsidRPr="00147DCC" w:rsidRDefault="00853A3A" w:rsidP="00853A3A">
            <w:pPr>
              <w:pStyle w:val="Header"/>
              <w:rPr>
                <w:rFonts w:cs="Arial"/>
              </w:rPr>
            </w:pPr>
            <w:r w:rsidRPr="00147DCC">
              <w:rPr>
                <w:rFonts w:cs="Arial"/>
              </w:rPr>
              <w:t>Factual update (intermediate homes cannot be occupied by sharers).</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MSC.4.130</w:t>
            </w:r>
          </w:p>
        </w:tc>
        <w:tc>
          <w:tcPr>
            <w:tcW w:w="2126" w:type="dxa"/>
          </w:tcPr>
          <w:p w:rsidR="00853A3A" w:rsidRPr="00147DCC" w:rsidRDefault="00853A3A" w:rsidP="00853A3A">
            <w:pPr>
              <w:pStyle w:val="Header"/>
            </w:pPr>
            <w:r w:rsidRPr="00147DCC">
              <w:t>H12</w:t>
            </w:r>
          </w:p>
          <w:p w:rsidR="00853A3A" w:rsidRPr="00147DCC" w:rsidRDefault="00853A3A" w:rsidP="00853A3A">
            <w:pPr>
              <w:pStyle w:val="Header"/>
            </w:pPr>
            <w:r w:rsidRPr="00147DCC">
              <w:t>4.12.3</w:t>
            </w:r>
          </w:p>
        </w:tc>
        <w:tc>
          <w:tcPr>
            <w:tcW w:w="5245" w:type="dxa"/>
          </w:tcPr>
          <w:p w:rsidR="00853A3A" w:rsidRPr="00147DCC" w:rsidRDefault="00853A3A" w:rsidP="00853A3A">
            <w:pPr>
              <w:pStyle w:val="Supportingtextstyle"/>
              <w:rPr>
                <w:strike/>
              </w:rPr>
            </w:pPr>
            <w:r w:rsidRPr="00147DCC">
              <w:rPr>
                <w:bCs/>
                <w:strike/>
                <w:color w:val="FF0000"/>
              </w:rPr>
              <w:t>4.12.3</w:t>
            </w:r>
            <w:r w:rsidRPr="00147DCC">
              <w:rPr>
                <w:b/>
                <w:bCs/>
                <w:strike/>
                <w:color w:val="FF0000"/>
              </w:rPr>
              <w:t xml:space="preserve"> </w:t>
            </w:r>
            <w:r w:rsidRPr="00147DCC">
              <w:rPr>
                <w:bCs/>
                <w:strike/>
                <w:color w:val="FF0000"/>
              </w:rPr>
              <w:t>Family units</w:t>
            </w:r>
            <w:r w:rsidRPr="00147DCC">
              <w:rPr>
                <w:strike/>
                <w:color w:val="FF0000"/>
              </w:rPr>
              <w:t xml:space="preserve"> have historically been considered to be those consisting of three or more bedrooms. However, as many families do live in two-bedroom units this should be taken into account when assessing the needs that different sized units can meet (in terms of bedrooms) and the design and approach to management of a development both for market and affordable housing.</w:t>
            </w:r>
          </w:p>
        </w:tc>
        <w:tc>
          <w:tcPr>
            <w:tcW w:w="2693" w:type="dxa"/>
          </w:tcPr>
          <w:p w:rsidR="00853A3A" w:rsidRPr="00147DCC" w:rsidRDefault="00853A3A" w:rsidP="00853A3A">
            <w:pPr>
              <w:pStyle w:val="Header"/>
              <w:rPr>
                <w:rFonts w:cs="Aharoni"/>
              </w:rPr>
            </w:pPr>
            <w:r w:rsidRPr="00147DCC">
              <w:rPr>
                <w:rFonts w:cs="Aharoni"/>
              </w:rPr>
              <w:t>GLA Housing Committee</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MSC.4.131</w:t>
            </w:r>
          </w:p>
        </w:tc>
        <w:tc>
          <w:tcPr>
            <w:tcW w:w="2126" w:type="dxa"/>
          </w:tcPr>
          <w:p w:rsidR="00853A3A" w:rsidRPr="00147DCC" w:rsidRDefault="00853A3A" w:rsidP="00853A3A">
            <w:pPr>
              <w:pStyle w:val="Header"/>
            </w:pPr>
            <w:r w:rsidRPr="00147DCC">
              <w:t>H12</w:t>
            </w:r>
          </w:p>
          <w:p w:rsidR="00853A3A" w:rsidRPr="00147DCC" w:rsidRDefault="00853A3A" w:rsidP="00853A3A">
            <w:pPr>
              <w:pStyle w:val="Header"/>
            </w:pPr>
            <w:r w:rsidRPr="00147DCC">
              <w:t>4.12.5</w:t>
            </w:r>
          </w:p>
        </w:tc>
        <w:tc>
          <w:tcPr>
            <w:tcW w:w="5245" w:type="dxa"/>
          </w:tcPr>
          <w:p w:rsidR="00853A3A" w:rsidRPr="00147DCC" w:rsidRDefault="00853A3A" w:rsidP="00853A3A">
            <w:pPr>
              <w:pStyle w:val="Supportingtextstyle"/>
            </w:pPr>
            <w:r w:rsidRPr="00147DCC">
              <w:rPr>
                <w:strike/>
                <w:color w:val="FF0000"/>
              </w:rPr>
              <w:t>4.12.5 While</w:t>
            </w:r>
            <w:r w:rsidRPr="00147DCC">
              <w:rPr>
                <w:color w:val="FF0000"/>
              </w:rPr>
              <w:t xml:space="preserve"> </w:t>
            </w:r>
            <w:r w:rsidRPr="00147DCC">
              <w:rPr>
                <w:rStyle w:val="Boldtextblack"/>
              </w:rPr>
              <w:t>one-bedroom units</w:t>
            </w:r>
            <w:r w:rsidRPr="00147DCC">
              <w:t xml:space="preserve"> play a very important role in meeting housing need, and provision in new developments can help reduce the pressure to convert and subdivide existing larger homes</w:t>
            </w:r>
            <w:r w:rsidRPr="00147DCC">
              <w:rPr>
                <w:b/>
                <w:color w:val="FF0000"/>
              </w:rPr>
              <w:t>. However,</w:t>
            </w:r>
            <w:r w:rsidRPr="00147DCC">
              <w:t xml:space="preserve"> one-person and one-bed units are the least flexible unit type</w:t>
            </w:r>
            <w:r w:rsidRPr="00147DCC">
              <w:rPr>
                <w:b/>
                <w:color w:val="FF0000"/>
              </w:rPr>
              <w:t xml:space="preserve"> so schemes should generally consist of a range of unit sizes</w:t>
            </w:r>
            <w:r w:rsidRPr="00147DCC">
              <w:t xml:space="preserve">. </w:t>
            </w:r>
            <w:r w:rsidRPr="00147DCC">
              <w:rPr>
                <w:strike/>
                <w:color w:val="FF0000"/>
              </w:rPr>
              <w:t>Thus, unless supported by the borough as meeting an identified need, schemes consisting of over 10 units which mainly comprise of one-person/one-bed units should be avoided to ensure that there is a mix of unit sizes</w:t>
            </w:r>
            <w:r w:rsidRPr="00147DCC">
              <w:t xml:space="preserve">. </w:t>
            </w:r>
            <w:r w:rsidRPr="00147DCC">
              <w:rPr>
                <w:strike/>
                <w:color w:val="FF0000"/>
              </w:rPr>
              <w:t xml:space="preserve">Specific guidance on large-scale purpose-built shared living schemes can be found in </w:t>
            </w:r>
            <w:r w:rsidRPr="00147DCC">
              <w:rPr>
                <w:rStyle w:val="CrossReferenceStyle"/>
                <w:strike/>
                <w:color w:val="FF0000"/>
              </w:rPr>
              <w:t>Policy H18 Large-scale purpose-built shared living</w:t>
            </w:r>
            <w:r w:rsidRPr="00147DCC">
              <w:rPr>
                <w:strike/>
                <w:color w:val="FF0000"/>
              </w:rPr>
              <w:t>.</w:t>
            </w:r>
          </w:p>
        </w:tc>
        <w:tc>
          <w:tcPr>
            <w:tcW w:w="2693" w:type="dxa"/>
          </w:tcPr>
          <w:p w:rsidR="00853A3A" w:rsidRPr="00147DCC" w:rsidRDefault="002170FC" w:rsidP="00853A3A">
            <w:pPr>
              <w:pStyle w:val="Header"/>
              <w:rPr>
                <w:rFonts w:cs="Aharoni"/>
              </w:rPr>
            </w:pPr>
            <w:r>
              <w:rPr>
                <w:rFonts w:cs="Aharoni"/>
              </w:rPr>
              <w:t>M</w:t>
            </w:r>
            <w:r w:rsidR="00853A3A" w:rsidRPr="00147DCC">
              <w:rPr>
                <w:rFonts w:cs="Aharoni"/>
              </w:rPr>
              <w:t>HCLG</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MSC.4.132</w:t>
            </w:r>
          </w:p>
        </w:tc>
        <w:tc>
          <w:tcPr>
            <w:tcW w:w="2126" w:type="dxa"/>
          </w:tcPr>
          <w:p w:rsidR="00853A3A" w:rsidRPr="00147DCC" w:rsidRDefault="00853A3A" w:rsidP="00853A3A">
            <w:pPr>
              <w:pStyle w:val="Header"/>
            </w:pPr>
            <w:r w:rsidRPr="00147DCC">
              <w:t>H12</w:t>
            </w:r>
          </w:p>
          <w:p w:rsidR="00853A3A" w:rsidRPr="00147DCC" w:rsidRDefault="00853A3A" w:rsidP="00853A3A">
            <w:pPr>
              <w:pStyle w:val="Header"/>
            </w:pPr>
            <w:r w:rsidRPr="00147DCC">
              <w:t>4.12.6A</w:t>
            </w:r>
          </w:p>
        </w:tc>
        <w:tc>
          <w:tcPr>
            <w:tcW w:w="5245" w:type="dxa"/>
          </w:tcPr>
          <w:p w:rsidR="00853A3A" w:rsidRPr="00147DCC" w:rsidRDefault="00853A3A" w:rsidP="00853A3A">
            <w:pPr>
              <w:pStyle w:val="Supportingtextstyle"/>
              <w:rPr>
                <w:b/>
              </w:rPr>
            </w:pPr>
            <w:r w:rsidRPr="00147DCC">
              <w:rPr>
                <w:rStyle w:val="Numbering"/>
                <w:b/>
                <w:color w:val="FF0000"/>
                <w:spacing w:val="8"/>
                <w:sz w:val="24"/>
                <w:szCs w:val="24"/>
              </w:rPr>
              <w:t>4.12.6AThe impact of this policy on the mix of homes in terms of numbers of bedrooms approved across London will be carefully monitored and assessed as part of the Annual Monitoring Report process. This will highlight any adverse impacts and identify if any revisions are necessary to the policy.</w:t>
            </w:r>
          </w:p>
        </w:tc>
        <w:tc>
          <w:tcPr>
            <w:tcW w:w="2693" w:type="dxa"/>
          </w:tcPr>
          <w:p w:rsidR="00853A3A" w:rsidRPr="00147DCC" w:rsidRDefault="00853A3A" w:rsidP="00853A3A">
            <w:pPr>
              <w:pStyle w:val="Header"/>
              <w:rPr>
                <w:rFonts w:cs="Aharoni"/>
              </w:rPr>
            </w:pPr>
            <w:r w:rsidRPr="00147DCC">
              <w:rPr>
                <w:rFonts w:cs="Aharoni"/>
              </w:rPr>
              <w:t>GLA Housing Committee</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MSC.4.133</w:t>
            </w:r>
          </w:p>
        </w:tc>
        <w:tc>
          <w:tcPr>
            <w:tcW w:w="2126" w:type="dxa"/>
          </w:tcPr>
          <w:p w:rsidR="00853A3A" w:rsidRPr="00147DCC" w:rsidRDefault="00853A3A" w:rsidP="00853A3A">
            <w:pPr>
              <w:pStyle w:val="Header"/>
            </w:pPr>
            <w:r w:rsidRPr="00147DCC">
              <w:t>H12</w:t>
            </w:r>
          </w:p>
          <w:p w:rsidR="00853A3A" w:rsidRPr="00147DCC" w:rsidRDefault="00853A3A" w:rsidP="00853A3A">
            <w:pPr>
              <w:pStyle w:val="Header"/>
            </w:pPr>
            <w:r w:rsidRPr="00147DCC">
              <w:t>4.12.7</w:t>
            </w:r>
          </w:p>
        </w:tc>
        <w:tc>
          <w:tcPr>
            <w:tcW w:w="5245" w:type="dxa"/>
          </w:tcPr>
          <w:p w:rsidR="00853A3A" w:rsidRPr="00147DCC" w:rsidRDefault="00853A3A" w:rsidP="00853A3A">
            <w:pPr>
              <w:pStyle w:val="Supportingtextstyle"/>
              <w:rPr>
                <w:strike/>
              </w:rPr>
            </w:pPr>
            <w:r w:rsidRPr="00147DCC">
              <w:rPr>
                <w:rStyle w:val="Boldtextblack"/>
                <w:b w:val="0"/>
                <w:strike/>
                <w:color w:val="FF0000"/>
              </w:rPr>
              <w:t>4.12.7</w:t>
            </w:r>
            <w:r w:rsidRPr="00147DCC">
              <w:rPr>
                <w:rStyle w:val="Boldtextblack"/>
                <w:strike/>
                <w:color w:val="FF0000"/>
              </w:rPr>
              <w:t xml:space="preserve"> Houses in multiple occupation</w:t>
            </w:r>
            <w:r w:rsidRPr="00147DCC">
              <w:rPr>
                <w:strike/>
                <w:color w:val="FF0000"/>
              </w:rPr>
              <w:t xml:space="preserve"> (HMOs) are an important part of London’s housing offer, reducing pressure on other elements of the housing stock. Their quality can, however, give rise to concern. Where they are of a reasonable standard they should generally be protected and the net effects of any loss should be reflected in Annual Monitoring Reports. In considering proposals which might constrain this provision, including Article 4 Directions affecting changes between Use Classes C3 and C4, boroughs should take into account the strategic as well as local importance of HMOs.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MSC.4.134</w:t>
            </w:r>
          </w:p>
        </w:tc>
        <w:tc>
          <w:tcPr>
            <w:tcW w:w="2126" w:type="dxa"/>
          </w:tcPr>
          <w:p w:rsidR="00853A3A" w:rsidRPr="00147DCC" w:rsidRDefault="00853A3A" w:rsidP="00853A3A">
            <w:pPr>
              <w:pStyle w:val="Header"/>
            </w:pPr>
            <w:r w:rsidRPr="00147DCC">
              <w:t>H13 A</w:t>
            </w:r>
          </w:p>
        </w:tc>
        <w:tc>
          <w:tcPr>
            <w:tcW w:w="5245" w:type="dxa"/>
          </w:tcPr>
          <w:p w:rsidR="00853A3A" w:rsidRPr="00147DCC" w:rsidRDefault="00853A3A" w:rsidP="00853A3A">
            <w:pPr>
              <w:pStyle w:val="Supportingtextstyle"/>
            </w:pPr>
            <w:r w:rsidRPr="00147DCC">
              <w:t xml:space="preserve">A </w:t>
            </w:r>
            <w:r w:rsidRPr="00147DCC">
              <w:tab/>
            </w:r>
            <w:r w:rsidRPr="00147DCC">
              <w:rPr>
                <w:strike/>
                <w:color w:val="FF0000"/>
              </w:rPr>
              <w:t>To recognise that the Build to Rent development model differs from a traditional for sale scheme and the potential role it can play in accelerating delivery, where</w:t>
            </w:r>
            <w:r w:rsidRPr="00147DCC">
              <w:rPr>
                <w:color w:val="FF0000"/>
              </w:rPr>
              <w:t xml:space="preserve"> </w:t>
            </w:r>
            <w:r w:rsidRPr="00147DCC">
              <w:rPr>
                <w:b/>
              </w:rPr>
              <w:t xml:space="preserve">Where </w:t>
            </w:r>
            <w:r w:rsidRPr="00147DCC">
              <w:t xml:space="preserve">a development meets the criteria set out </w:t>
            </w:r>
            <w:r w:rsidRPr="00147DCC">
              <w:rPr>
                <w:strike/>
                <w:color w:val="FF0000"/>
              </w:rPr>
              <w:t>below</w:t>
            </w:r>
            <w:r w:rsidRPr="00147DCC">
              <w:rPr>
                <w:color w:val="FF0000"/>
              </w:rPr>
              <w:t xml:space="preserve"> </w:t>
            </w:r>
            <w:r w:rsidRPr="00147DCC">
              <w:rPr>
                <w:b/>
                <w:color w:val="FF0000"/>
              </w:rPr>
              <w:t>in H13B</w:t>
            </w:r>
            <w:r w:rsidRPr="00147DCC">
              <w:t xml:space="preserve">, the affordable housing offer can be solely Discounted Market Rent </w:t>
            </w:r>
            <w:r w:rsidRPr="00147DCC">
              <w:rPr>
                <w:b/>
                <w:color w:val="FF0000"/>
              </w:rPr>
              <w:t>(DMR)</w:t>
            </w:r>
            <w:r w:rsidRPr="00147DCC">
              <w:rPr>
                <w:color w:val="FF0000"/>
              </w:rPr>
              <w:t xml:space="preserve"> </w:t>
            </w:r>
            <w:r w:rsidRPr="00147DCC">
              <w:t xml:space="preserve">at a genuinely affordable rent, preferably London Living Rent level. </w:t>
            </w:r>
            <w:r w:rsidRPr="00147DCC">
              <w:rPr>
                <w:strike/>
                <w:color w:val="FF0000"/>
              </w:rPr>
              <w:t>Affordable housing</w:t>
            </w:r>
            <w:r w:rsidRPr="00147DCC">
              <w:t xml:space="preserve"> </w:t>
            </w:r>
            <w:r w:rsidRPr="00147DCC">
              <w:rPr>
                <w:b/>
                <w:color w:val="FF0000"/>
              </w:rPr>
              <w:t xml:space="preserve">DMR homes </w:t>
            </w:r>
            <w:r w:rsidRPr="00147DCC">
              <w:rPr>
                <w:strike/>
                <w:color w:val="FF0000"/>
              </w:rPr>
              <w:t>should</w:t>
            </w:r>
            <w:r w:rsidRPr="00147DCC">
              <w:rPr>
                <w:color w:val="FF0000"/>
              </w:rPr>
              <w:t xml:space="preserve"> </w:t>
            </w:r>
            <w:r w:rsidRPr="00147DCC">
              <w:rPr>
                <w:b/>
                <w:color w:val="FF0000"/>
              </w:rPr>
              <w:t xml:space="preserve">must </w:t>
            </w:r>
            <w:r w:rsidRPr="00147DCC">
              <w:t>be secured in perpetuity.</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MSC.4.135</w:t>
            </w:r>
          </w:p>
        </w:tc>
        <w:tc>
          <w:tcPr>
            <w:tcW w:w="2126" w:type="dxa"/>
          </w:tcPr>
          <w:p w:rsidR="00853A3A" w:rsidRPr="00147DCC" w:rsidRDefault="00853A3A" w:rsidP="00853A3A">
            <w:pPr>
              <w:pStyle w:val="Header"/>
            </w:pPr>
            <w:r w:rsidRPr="00147DCC">
              <w:t>H13 B</w:t>
            </w:r>
          </w:p>
        </w:tc>
        <w:tc>
          <w:tcPr>
            <w:tcW w:w="5245" w:type="dxa"/>
          </w:tcPr>
          <w:p w:rsidR="00853A3A" w:rsidRPr="00147DCC" w:rsidRDefault="00853A3A" w:rsidP="00853A3A">
            <w:pPr>
              <w:pStyle w:val="Supportingtextstyle"/>
            </w:pPr>
            <w:r w:rsidRPr="00147DCC">
              <w:t>B</w:t>
            </w:r>
            <w:r w:rsidRPr="00147DCC">
              <w:tab/>
              <w:t xml:space="preserve">To qualify as a Build to Rent scheme </w:t>
            </w:r>
            <w:r w:rsidRPr="00147DCC">
              <w:rPr>
                <w:strike/>
                <w:color w:val="FF0000"/>
              </w:rPr>
              <w:t>within the context of this policy,</w:t>
            </w:r>
            <w:r w:rsidRPr="00147DCC">
              <w:t xml:space="preserve"> all the following criteria must be met: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MSC.4.136</w:t>
            </w:r>
          </w:p>
        </w:tc>
        <w:tc>
          <w:tcPr>
            <w:tcW w:w="2126" w:type="dxa"/>
          </w:tcPr>
          <w:p w:rsidR="00853A3A" w:rsidRPr="00147DCC" w:rsidRDefault="00853A3A" w:rsidP="00853A3A">
            <w:pPr>
              <w:pStyle w:val="Header"/>
            </w:pPr>
            <w:r w:rsidRPr="00147DCC">
              <w:t>H13 B 1</w:t>
            </w:r>
          </w:p>
          <w:p w:rsidR="00853A3A" w:rsidRPr="00147DCC" w:rsidRDefault="00853A3A" w:rsidP="00853A3A">
            <w:pPr>
              <w:pStyle w:val="Header"/>
            </w:pPr>
            <w:r w:rsidRPr="00147DCC">
              <w:t>Footnote 53</w:t>
            </w:r>
          </w:p>
        </w:tc>
        <w:tc>
          <w:tcPr>
            <w:tcW w:w="5245" w:type="dxa"/>
          </w:tcPr>
          <w:p w:rsidR="00853A3A" w:rsidRPr="00147DCC" w:rsidRDefault="00853A3A" w:rsidP="00853A3A">
            <w:pPr>
              <w:pStyle w:val="Supportingtextstyle"/>
              <w:rPr>
                <w:sz w:val="22"/>
                <w:szCs w:val="22"/>
              </w:rPr>
            </w:pPr>
            <w:r w:rsidRPr="00147DCC">
              <w:rPr>
                <w:sz w:val="22"/>
                <w:szCs w:val="22"/>
                <w:vertAlign w:val="superscript"/>
              </w:rPr>
              <w:t>53</w:t>
            </w:r>
            <w:r w:rsidRPr="00147DCC">
              <w:rPr>
                <w:sz w:val="22"/>
                <w:szCs w:val="22"/>
              </w:rPr>
              <w:t xml:space="preserve"> … However, it is important that where a lower threshold is set, Build to Rent schemes must still operate according to the stipulations in this guidance </w:t>
            </w:r>
            <w:r w:rsidRPr="00147DCC">
              <w:rPr>
                <w:strike/>
                <w:color w:val="FF0000"/>
                <w:sz w:val="22"/>
                <w:szCs w:val="22"/>
              </w:rPr>
              <w:t>in order</w:t>
            </w:r>
            <w:r w:rsidRPr="00147DCC">
              <w:rPr>
                <w:color w:val="FF0000"/>
                <w:sz w:val="22"/>
                <w:szCs w:val="22"/>
              </w:rPr>
              <w:t xml:space="preserve"> </w:t>
            </w:r>
            <w:r w:rsidRPr="00147DCC">
              <w:rPr>
                <w:sz w:val="22"/>
                <w:szCs w:val="22"/>
              </w:rPr>
              <w:t>to qualify for the application of the Built to Rent policy.</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MSC.4.137</w:t>
            </w:r>
          </w:p>
        </w:tc>
        <w:tc>
          <w:tcPr>
            <w:tcW w:w="2126" w:type="dxa"/>
          </w:tcPr>
          <w:p w:rsidR="00853A3A" w:rsidRPr="00147DCC" w:rsidRDefault="00853A3A" w:rsidP="00853A3A">
            <w:pPr>
              <w:pStyle w:val="Header"/>
            </w:pPr>
            <w:r w:rsidRPr="00147DCC">
              <w:t>H13 B 3</w:t>
            </w:r>
          </w:p>
        </w:tc>
        <w:tc>
          <w:tcPr>
            <w:tcW w:w="5245" w:type="dxa"/>
          </w:tcPr>
          <w:p w:rsidR="00853A3A" w:rsidRPr="00147DCC" w:rsidRDefault="00853A3A" w:rsidP="00853A3A">
            <w:pPr>
              <w:pStyle w:val="Supportingtextstyle"/>
            </w:pPr>
            <w:r w:rsidRPr="00147DCC">
              <w:t>B</w:t>
            </w:r>
            <w:r w:rsidRPr="00147DCC">
              <w:tab/>
              <w:t>… all the following criteria must be met: …</w:t>
            </w:r>
          </w:p>
          <w:p w:rsidR="00853A3A" w:rsidRPr="00147DCC" w:rsidRDefault="00853A3A" w:rsidP="00853A3A">
            <w:pPr>
              <w:pStyle w:val="Supportingtextstyle"/>
            </w:pPr>
            <w:r w:rsidRPr="00147DCC">
              <w:t>3)</w:t>
            </w:r>
            <w:r w:rsidRPr="00147DCC">
              <w:tab/>
              <w:t xml:space="preserve">a clawback mechanism is in </w:t>
            </w:r>
            <w:r w:rsidRPr="00147DCC">
              <w:rPr>
                <w:color w:val="auto"/>
              </w:rPr>
              <w:t>place</w:t>
            </w:r>
            <w:r w:rsidRPr="00147DCC">
              <w:rPr>
                <w:color w:val="FF0000"/>
              </w:rPr>
              <w:t xml:space="preserve"> </w:t>
            </w:r>
            <w:r w:rsidRPr="00147DCC">
              <w:rPr>
                <w:strike/>
                <w:color w:val="FF0000"/>
              </w:rPr>
              <w:t xml:space="preserve">to recoup additional affordable housing contributions in the event of the covenant being broken </w:t>
            </w:r>
            <w:r w:rsidRPr="00147DCC">
              <w:rPr>
                <w:b/>
                <w:color w:val="FF0000"/>
              </w:rPr>
              <w:t>that ensures there is no financial incentive to break the covenant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Consistency with other GLA strategies</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MSC.4.138</w:t>
            </w:r>
          </w:p>
        </w:tc>
        <w:tc>
          <w:tcPr>
            <w:tcW w:w="2126" w:type="dxa"/>
          </w:tcPr>
          <w:p w:rsidR="00853A3A" w:rsidRPr="00147DCC" w:rsidRDefault="00853A3A" w:rsidP="00853A3A">
            <w:pPr>
              <w:pStyle w:val="Header"/>
            </w:pPr>
            <w:r w:rsidRPr="00147DCC">
              <w:t>H13 B 7</w:t>
            </w:r>
          </w:p>
        </w:tc>
        <w:tc>
          <w:tcPr>
            <w:tcW w:w="5245" w:type="dxa"/>
          </w:tcPr>
          <w:p w:rsidR="00853A3A" w:rsidRPr="00147DCC" w:rsidRDefault="00853A3A" w:rsidP="00853A3A">
            <w:pPr>
              <w:pStyle w:val="Supportingtextstyle"/>
            </w:pPr>
            <w:r w:rsidRPr="00147DCC">
              <w:t>B</w:t>
            </w:r>
            <w:r w:rsidRPr="00147DCC">
              <w:tab/>
              <w:t>… all the following criteria must be met: …</w:t>
            </w:r>
          </w:p>
          <w:p w:rsidR="00853A3A" w:rsidRPr="00147DCC" w:rsidRDefault="00853A3A" w:rsidP="00853A3A">
            <w:pPr>
              <w:pStyle w:val="Supportingtextstyle"/>
            </w:pPr>
            <w:r w:rsidRPr="00147DCC">
              <w:t>7)</w:t>
            </w:r>
            <w:r w:rsidRPr="00147DCC">
              <w:tab/>
              <w:t xml:space="preserve">the scheme offers rent </w:t>
            </w:r>
            <w:r w:rsidRPr="00147DCC">
              <w:rPr>
                <w:b/>
                <w:color w:val="FF0000"/>
              </w:rPr>
              <w:t>and service charge</w:t>
            </w:r>
            <w:r w:rsidRPr="00147DCC">
              <w:rPr>
                <w:color w:val="FF0000"/>
              </w:rPr>
              <w:t xml:space="preserve"> </w:t>
            </w:r>
            <w:r w:rsidRPr="00147DCC">
              <w:t>certainty for the period of the tenancy, the basis of which should be made clear to the tenant before a tenancy agreement is signed, including any annual increases which should always be formula-linked</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MSC.4.139</w:t>
            </w:r>
          </w:p>
        </w:tc>
        <w:tc>
          <w:tcPr>
            <w:tcW w:w="2126" w:type="dxa"/>
          </w:tcPr>
          <w:p w:rsidR="00853A3A" w:rsidRPr="00147DCC" w:rsidRDefault="00853A3A" w:rsidP="00853A3A">
            <w:pPr>
              <w:pStyle w:val="Header"/>
            </w:pPr>
            <w:r w:rsidRPr="00147DCC">
              <w:t>H13 C</w:t>
            </w:r>
          </w:p>
        </w:tc>
        <w:tc>
          <w:tcPr>
            <w:tcW w:w="5245" w:type="dxa"/>
          </w:tcPr>
          <w:p w:rsidR="00853A3A" w:rsidRPr="00147DCC" w:rsidRDefault="00853A3A" w:rsidP="00853A3A">
            <w:pPr>
              <w:pStyle w:val="Supportingtextstyle"/>
              <w:rPr>
                <w:strike/>
                <w:color w:val="FF0000"/>
              </w:rPr>
            </w:pPr>
            <w:r w:rsidRPr="00147DCC">
              <w:t>C</w:t>
            </w:r>
            <w:r w:rsidRPr="00147DCC">
              <w:tab/>
            </w:r>
            <w:r w:rsidRPr="00147DCC">
              <w:rPr>
                <w:strike/>
                <w:color w:val="FF0000"/>
              </w:rPr>
              <w:t>For Build to Rent schemes to</w:t>
            </w:r>
            <w:r w:rsidRPr="00147DCC">
              <w:rPr>
                <w:color w:val="FF0000"/>
              </w:rPr>
              <w:t xml:space="preserve"> </w:t>
            </w:r>
            <w:r w:rsidRPr="00147DCC">
              <w:rPr>
                <w:b/>
                <w:color w:val="FF0000"/>
              </w:rPr>
              <w:t>To</w:t>
            </w:r>
            <w:r w:rsidRPr="00147DCC">
              <w:rPr>
                <w:color w:val="FF0000"/>
              </w:rPr>
              <w:t xml:space="preserve"> </w:t>
            </w:r>
            <w:r w:rsidRPr="00147DCC">
              <w:t xml:space="preserve">follow the Fast Track Route </w:t>
            </w:r>
            <w:r w:rsidRPr="00147DCC">
              <w:rPr>
                <w:strike/>
                <w:color w:val="FF0000"/>
              </w:rPr>
              <w:t>they</w:t>
            </w:r>
            <w:r w:rsidRPr="00147DCC">
              <w:rPr>
                <w:color w:val="FF0000"/>
              </w:rPr>
              <w:t xml:space="preserve">, </w:t>
            </w:r>
            <w:r w:rsidRPr="00147DCC">
              <w:rPr>
                <w:b/>
                <w:color w:val="FF0000"/>
              </w:rPr>
              <w:t>Build to Rent schemes</w:t>
            </w:r>
            <w:r w:rsidRPr="00147DCC">
              <w:rPr>
                <w:color w:val="FF0000"/>
              </w:rPr>
              <w:t xml:space="preserve"> </w:t>
            </w:r>
            <w:r w:rsidRPr="00147DCC">
              <w:t xml:space="preserve">must deliver at least 35 per cent affordable housing, </w:t>
            </w:r>
            <w:r w:rsidRPr="00147DCC">
              <w:rPr>
                <w:b/>
                <w:bCs/>
                <w:color w:val="FF0000"/>
              </w:rPr>
              <w:t xml:space="preserve">or 50 per cent where the development is on public sector land or industrial land appropriate for residential uses in accordance with </w:t>
            </w:r>
            <w:r w:rsidRPr="00147DCC">
              <w:rPr>
                <w:b/>
                <w:bCs/>
                <w:color w:val="FF0000"/>
                <w:u w:val="single"/>
              </w:rPr>
              <w:t>Policy E7 Industrial intensification, co-location and substitution.</w:t>
            </w:r>
            <w:r w:rsidRPr="00147DCC">
              <w:rPr>
                <w:color w:val="FF0000"/>
              </w:rPr>
              <w:t xml:space="preserve"> </w:t>
            </w:r>
            <w:r w:rsidRPr="00147DCC">
              <w:rPr>
                <w:strike/>
                <w:color w:val="FF0000"/>
              </w:rPr>
              <w:t>of which</w:t>
            </w:r>
            <w:r w:rsidRPr="00147DCC">
              <w:rPr>
                <w:color w:val="FF0000"/>
              </w:rPr>
              <w:t xml:space="preserve"> </w:t>
            </w:r>
            <w:r w:rsidRPr="00147DCC">
              <w:rPr>
                <w:b/>
                <w:color w:val="FF0000"/>
              </w:rPr>
              <w:t>The Mayor expects</w:t>
            </w:r>
            <w:r w:rsidRPr="00147DCC">
              <w:rPr>
                <w:color w:val="FF0000"/>
              </w:rPr>
              <w:t xml:space="preserve"> </w:t>
            </w:r>
            <w:r w:rsidRPr="00147DCC">
              <w:t xml:space="preserve">at least 30 per cent </w:t>
            </w:r>
            <w:r w:rsidRPr="00147DCC">
              <w:rPr>
                <w:strike/>
                <w:color w:val="FF0000"/>
              </w:rPr>
              <w:t>should be</w:t>
            </w:r>
            <w:r w:rsidRPr="00147DCC">
              <w:rPr>
                <w:color w:val="FF0000"/>
              </w:rPr>
              <w:t xml:space="preserve"> </w:t>
            </w:r>
            <w:r w:rsidRPr="00147DCC">
              <w:rPr>
                <w:b/>
                <w:color w:val="FF0000"/>
              </w:rPr>
              <w:t>of DMR homes to be provided</w:t>
            </w:r>
            <w:r w:rsidRPr="00147DCC">
              <w:t xml:space="preserve"> at </w:t>
            </w:r>
            <w:r w:rsidRPr="00147DCC">
              <w:rPr>
                <w:b/>
                <w:color w:val="FF0000"/>
              </w:rPr>
              <w:t>an equivalent rent to</w:t>
            </w:r>
            <w:r w:rsidRPr="00147DCC">
              <w:rPr>
                <w:color w:val="FF0000"/>
              </w:rPr>
              <w:t xml:space="preserve"> </w:t>
            </w:r>
            <w:r w:rsidRPr="00147DCC">
              <w:t xml:space="preserve">London Living Rent </w:t>
            </w:r>
            <w:r w:rsidRPr="00147DCC">
              <w:rPr>
                <w:strike/>
                <w:color w:val="FF0000"/>
              </w:rPr>
              <w:t>Level,</w:t>
            </w:r>
            <w:r w:rsidRPr="00147DCC">
              <w:rPr>
                <w:color w:val="FF0000"/>
              </w:rPr>
              <w:t xml:space="preserve"> </w:t>
            </w:r>
            <w:r w:rsidRPr="00147DCC">
              <w:t xml:space="preserve">with the </w:t>
            </w:r>
            <w:r w:rsidRPr="00147DCC">
              <w:rPr>
                <w:strike/>
                <w:color w:val="FF0000"/>
              </w:rPr>
              <w:t>remainder being at a range of discounts below market rent to be agreed with the borough and/or the Mayor where relevant</w:t>
            </w:r>
            <w:r w:rsidRPr="00147DCC">
              <w:rPr>
                <w:color w:val="FF0000"/>
              </w:rPr>
              <w:t xml:space="preserve"> </w:t>
            </w:r>
            <w:r w:rsidRPr="00147DCC">
              <w:rPr>
                <w:b/>
                <w:color w:val="FF0000"/>
              </w:rPr>
              <w:t>remaining 70 per cent at a range of genuinely affordable rents</w:t>
            </w:r>
            <w:r w:rsidRPr="00147DCC">
              <w:rPr>
                <w:b/>
                <w:color w:val="FF0000"/>
                <w:vertAlign w:val="superscript"/>
              </w:rPr>
              <w:t>54A</w:t>
            </w:r>
            <w:r w:rsidRPr="00147DCC">
              <w:t xml:space="preserve">. Schemes must also meet all other requirements of part C of </w:t>
            </w:r>
            <w:r w:rsidRPr="00147DCC">
              <w:rPr>
                <w:rStyle w:val="CrossReferenceStyle"/>
              </w:rPr>
              <w:t>Policy H6 Threshold approach to applications</w:t>
            </w:r>
            <w:r w:rsidRPr="00147DCC">
              <w:t xml:space="preserve">. </w:t>
            </w:r>
            <w:r w:rsidRPr="00147DCC">
              <w:rPr>
                <w:strike/>
                <w:color w:val="FF0000"/>
              </w:rPr>
              <w:t>This threshold and affordable housing tenure split, will be reviewed and if necessary updated in 2021, through Supplementary Planning Guidance.</w:t>
            </w:r>
          </w:p>
          <w:p w:rsidR="00853A3A" w:rsidRPr="00147DCC" w:rsidRDefault="00853A3A" w:rsidP="00853A3A">
            <w:pPr>
              <w:pStyle w:val="Supportingtextstyle"/>
              <w:rPr>
                <w:b/>
                <w:sz w:val="22"/>
                <w:szCs w:val="22"/>
              </w:rPr>
            </w:pPr>
            <w:r w:rsidRPr="00147DCC">
              <w:rPr>
                <w:b/>
                <w:color w:val="FF0000"/>
                <w:sz w:val="22"/>
                <w:szCs w:val="22"/>
                <w:vertAlign w:val="superscript"/>
              </w:rPr>
              <w:t>54A</w:t>
            </w:r>
            <w:r w:rsidRPr="00147DCC">
              <w:rPr>
                <w:b/>
                <w:color w:val="FF0000"/>
                <w:sz w:val="22"/>
                <w:szCs w:val="22"/>
              </w:rPr>
              <w:t xml:space="preserve"> Boroughs may publish guidance setting out the proportion of DMR homes to be provided at different rental levels to benefit from the Fast Track Route. In setting local DMR requirements boroughs should have regard to the relationship between the level of discount required and the viability of achieving the relevant threshold level.</w:t>
            </w: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MSC.4.140</w:t>
            </w:r>
          </w:p>
        </w:tc>
        <w:tc>
          <w:tcPr>
            <w:tcW w:w="2126" w:type="dxa"/>
          </w:tcPr>
          <w:p w:rsidR="00853A3A" w:rsidRPr="00147DCC" w:rsidRDefault="00853A3A" w:rsidP="00853A3A">
            <w:pPr>
              <w:pStyle w:val="Header"/>
            </w:pPr>
            <w:r w:rsidRPr="00147DCC">
              <w:t>H13</w:t>
            </w:r>
          </w:p>
          <w:p w:rsidR="00853A3A" w:rsidRPr="00147DCC" w:rsidRDefault="00853A3A" w:rsidP="00853A3A">
            <w:pPr>
              <w:pStyle w:val="Header"/>
            </w:pPr>
            <w:r w:rsidRPr="00147DCC">
              <w:t>4.13.1</w:t>
            </w:r>
          </w:p>
        </w:tc>
        <w:tc>
          <w:tcPr>
            <w:tcW w:w="5245" w:type="dxa"/>
          </w:tcPr>
          <w:p w:rsidR="00853A3A" w:rsidRPr="00147DCC" w:rsidRDefault="00853A3A" w:rsidP="00853A3A">
            <w:pPr>
              <w:pStyle w:val="Supportingtextstyle"/>
            </w:pPr>
            <w:r w:rsidRPr="00147DCC">
              <w:rPr>
                <w:color w:val="auto"/>
              </w:rPr>
              <w:t xml:space="preserve">4.13.1 </w:t>
            </w:r>
            <w:r w:rsidRPr="00147DCC">
              <w:rPr>
                <w:strike/>
                <w:color w:val="FF0000"/>
              </w:rPr>
              <w:t>The planning system</w:t>
            </w:r>
            <w:r w:rsidRPr="00147DCC">
              <w:rPr>
                <w:color w:val="FF0000"/>
              </w:rPr>
              <w:t xml:space="preserve"> </w:t>
            </w:r>
            <w:r w:rsidRPr="00147DCC">
              <w:rPr>
                <w:b/>
                <w:color w:val="FF0000"/>
              </w:rPr>
              <w:t>Boroughs</w:t>
            </w:r>
            <w:r w:rsidRPr="00147DCC">
              <w:rPr>
                <w:color w:val="FF0000"/>
              </w:rPr>
              <w:t xml:space="preserve"> </w:t>
            </w:r>
            <w:r w:rsidRPr="00147DCC">
              <w:t xml:space="preserve">should take a </w:t>
            </w:r>
            <w:r w:rsidRPr="00147DCC">
              <w:rPr>
                <w:rStyle w:val="Boldtextblack"/>
                <w:color w:val="00000A"/>
              </w:rPr>
              <w:t>positive approach to the Build to Rent sector</w:t>
            </w:r>
            <w:r w:rsidRPr="00147DCC">
              <w:t xml:space="preserve"> to enable it to better contribute to the delivery of new homes…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MSC.4.141</w:t>
            </w:r>
          </w:p>
        </w:tc>
        <w:tc>
          <w:tcPr>
            <w:tcW w:w="2126" w:type="dxa"/>
          </w:tcPr>
          <w:p w:rsidR="00853A3A" w:rsidRPr="00147DCC" w:rsidRDefault="00853A3A" w:rsidP="00853A3A">
            <w:pPr>
              <w:pStyle w:val="Header"/>
            </w:pPr>
            <w:r w:rsidRPr="00147DCC">
              <w:t>H13</w:t>
            </w:r>
          </w:p>
          <w:p w:rsidR="00853A3A" w:rsidRPr="00147DCC" w:rsidRDefault="00853A3A" w:rsidP="00853A3A">
            <w:pPr>
              <w:pStyle w:val="Header"/>
            </w:pPr>
            <w:r w:rsidRPr="00147DCC">
              <w:t>4.13.4</w:t>
            </w:r>
          </w:p>
        </w:tc>
        <w:tc>
          <w:tcPr>
            <w:tcW w:w="5245" w:type="dxa"/>
          </w:tcPr>
          <w:p w:rsidR="00853A3A" w:rsidRPr="00147DCC" w:rsidRDefault="00853A3A" w:rsidP="00853A3A">
            <w:pPr>
              <w:pStyle w:val="Supportingtextstyle"/>
            </w:pPr>
            <w:r w:rsidRPr="00147DCC">
              <w:t xml:space="preserve">4.13.4 … London Living Rent has an advantage in that it has a London-wide electoral mandate, can be consistently understood and applied across London, can earn the public’s trust as being genuinely affordable, and will be backed by the GLA who will uprate it every year. </w:t>
            </w:r>
            <w:r w:rsidRPr="00147DCC">
              <w:rPr>
                <w:b/>
                <w:color w:val="FF0000"/>
              </w:rPr>
              <w:t>DMR should be allocated according to intermediate eligibility criteria, which can include locally defined eligibility criteria. Where the borough has an intermediate or DMR waiting list they should agree with the applicant a process for providing priority access to the DMR units for those on the waiting list.</w:t>
            </w: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MSC.4.142</w:t>
            </w:r>
          </w:p>
        </w:tc>
        <w:tc>
          <w:tcPr>
            <w:tcW w:w="2126" w:type="dxa"/>
          </w:tcPr>
          <w:p w:rsidR="00853A3A" w:rsidRPr="00147DCC" w:rsidRDefault="00853A3A" w:rsidP="00853A3A">
            <w:pPr>
              <w:pStyle w:val="Header"/>
            </w:pPr>
            <w:r w:rsidRPr="00147DCC">
              <w:t>H13</w:t>
            </w:r>
          </w:p>
          <w:p w:rsidR="00853A3A" w:rsidRPr="00147DCC" w:rsidRDefault="00853A3A" w:rsidP="00853A3A">
            <w:pPr>
              <w:pStyle w:val="Header"/>
            </w:pPr>
            <w:r w:rsidRPr="00147DCC">
              <w:t>4.13.6</w:t>
            </w:r>
          </w:p>
        </w:tc>
        <w:tc>
          <w:tcPr>
            <w:tcW w:w="5245" w:type="dxa"/>
          </w:tcPr>
          <w:p w:rsidR="00853A3A" w:rsidRPr="00147DCC" w:rsidRDefault="00853A3A" w:rsidP="00853A3A">
            <w:pPr>
              <w:pStyle w:val="Supportingtextstyle"/>
            </w:pPr>
            <w:r w:rsidRPr="00147DCC">
              <w:rPr>
                <w:rStyle w:val="Numbering"/>
                <w:sz w:val="24"/>
                <w:szCs w:val="24"/>
              </w:rPr>
              <w:t>4.13.6</w:t>
            </w:r>
            <w:r w:rsidRPr="00147DCC">
              <w:rPr>
                <w:rStyle w:val="Numbering"/>
              </w:rPr>
              <w:t xml:space="preserve"> </w:t>
            </w:r>
            <w:r w:rsidRPr="00147DCC">
              <w:rPr>
                <w:rStyle w:val="Numbering"/>
                <w:sz w:val="24"/>
                <w:szCs w:val="24"/>
              </w:rPr>
              <w:t>T</w:t>
            </w:r>
            <w:r w:rsidRPr="00147DCC">
              <w:t xml:space="preserve">o follow the </w:t>
            </w:r>
            <w:r w:rsidRPr="00147DCC">
              <w:rPr>
                <w:rStyle w:val="Boldtextblack"/>
              </w:rPr>
              <w:t>Fast Track Route</w:t>
            </w:r>
            <w:r w:rsidRPr="00147DCC">
              <w:t xml:space="preserve"> </w:t>
            </w:r>
            <w:r w:rsidRPr="00147DCC">
              <w:rPr>
                <w:b/>
                <w:color w:val="FF0000"/>
              </w:rPr>
              <w:t xml:space="preserve">schemes should provide the threshold level of DMR homes with </w:t>
            </w:r>
            <w:r w:rsidRPr="00147DCC">
              <w:t xml:space="preserve">at least 30 per cent </w:t>
            </w:r>
            <w:r w:rsidRPr="00147DCC">
              <w:rPr>
                <w:strike/>
                <w:color w:val="FF0000"/>
              </w:rPr>
              <w:t>of the affordable housing must be</w:t>
            </w:r>
            <w:r w:rsidRPr="00147DCC">
              <w:t xml:space="preserve"> let at London Living Rent levels. The remainder should be provided at a range of </w:t>
            </w:r>
            <w:r w:rsidRPr="00147DCC">
              <w:rPr>
                <w:b/>
                <w:color w:val="FF0000"/>
              </w:rPr>
              <w:t>genuinely affordable</w:t>
            </w:r>
            <w:r w:rsidRPr="00147DCC">
              <w:t xml:space="preserve"> discounts below market rent based on local need to be agreed with the borough and Mayor where relevant</w:t>
            </w:r>
            <w:r w:rsidRPr="00147DCC">
              <w:rPr>
                <w:strike/>
                <w:color w:val="FF0000"/>
              </w:rPr>
              <w:t>, for example with half of remaining units at 50 per cent and half at 70 per cent of market rents</w:t>
            </w:r>
            <w:r w:rsidRPr="00147DCC">
              <w:t xml:space="preserve">. </w:t>
            </w:r>
            <w:r w:rsidRPr="00147DCC">
              <w:rPr>
                <w:b/>
                <w:color w:val="FF0000"/>
              </w:rPr>
              <w:t>The thresholds and required discounts to market rent will be reviewed and if necessary updated in 2021 through Supplementary Planning Guidance.</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MSC.4.143</w:t>
            </w:r>
          </w:p>
        </w:tc>
        <w:tc>
          <w:tcPr>
            <w:tcW w:w="2126" w:type="dxa"/>
          </w:tcPr>
          <w:p w:rsidR="00853A3A" w:rsidRPr="00147DCC" w:rsidRDefault="00853A3A" w:rsidP="00853A3A">
            <w:pPr>
              <w:pStyle w:val="Header"/>
            </w:pPr>
            <w:r w:rsidRPr="00147DCC">
              <w:t>H13</w:t>
            </w:r>
          </w:p>
          <w:p w:rsidR="00853A3A" w:rsidRPr="00147DCC" w:rsidRDefault="00853A3A" w:rsidP="00853A3A">
            <w:pPr>
              <w:pStyle w:val="Header"/>
            </w:pPr>
            <w:r w:rsidRPr="00147DCC">
              <w:t>4.13.7</w:t>
            </w:r>
          </w:p>
        </w:tc>
        <w:tc>
          <w:tcPr>
            <w:tcW w:w="5245" w:type="dxa"/>
          </w:tcPr>
          <w:p w:rsidR="00853A3A" w:rsidRPr="00147DCC" w:rsidRDefault="00853A3A" w:rsidP="00853A3A">
            <w:pPr>
              <w:pStyle w:val="Supportingtextstyle"/>
            </w:pPr>
            <w:r w:rsidRPr="00147DCC">
              <w:t>4.13.7 Proposals that do not provide 35 per cent affordable housing at the required discount to market rents</w:t>
            </w:r>
            <w:r w:rsidRPr="00147DCC">
              <w:rPr>
                <w:b/>
                <w:color w:val="FF0000"/>
              </w:rPr>
              <w:t xml:space="preserve">, or 50 per cent on public sector land, or 50 per cent on industrial land appropriate for residential uses in accordance with </w:t>
            </w:r>
            <w:r w:rsidRPr="00147DCC">
              <w:rPr>
                <w:b/>
                <w:color w:val="FF0000"/>
                <w:u w:val="single"/>
              </w:rPr>
              <w:t>Policy</w:t>
            </w:r>
            <w:r w:rsidRPr="00147DCC">
              <w:rPr>
                <w:b/>
                <w:color w:val="FF0000"/>
              </w:rPr>
              <w:t xml:space="preserve"> </w:t>
            </w:r>
            <w:r w:rsidRPr="00147DCC">
              <w:rPr>
                <w:b/>
                <w:color w:val="FF0000"/>
                <w:u w:val="single"/>
              </w:rPr>
              <w:t>E7 Industrial intensification, co-location and substitution</w:t>
            </w:r>
            <w:r w:rsidRPr="00147DCC">
              <w:rPr>
                <w:b/>
                <w:color w:val="FF0000"/>
              </w:rPr>
              <w:t xml:space="preserve"> where the scheme would result in a net loss of industrial capacity,</w:t>
            </w:r>
            <w:r w:rsidRPr="00147DCC">
              <w:rPr>
                <w:color w:val="FF0000"/>
              </w:rPr>
              <w:t xml:space="preserve"> </w:t>
            </w:r>
            <w:r w:rsidRPr="00147DCC">
              <w:t xml:space="preserve">or that do not meet the criteria of part C of </w:t>
            </w:r>
            <w:r w:rsidRPr="00147DCC">
              <w:rPr>
                <w:rStyle w:val="CrossReferenceStyle"/>
              </w:rPr>
              <w:t>Policy H6 Threshold approach to applications</w:t>
            </w:r>
            <w:r w:rsidRPr="00147DCC">
              <w:t xml:space="preserve"> will be subject to the </w:t>
            </w:r>
            <w:r w:rsidRPr="00147DCC">
              <w:rPr>
                <w:rStyle w:val="Boldtextblack"/>
              </w:rPr>
              <w:t>Viability Tested Route</w:t>
            </w:r>
            <w:r w:rsidRPr="00147DCC">
              <w:t xml:space="preserve"> under part E of </w:t>
            </w:r>
            <w:r w:rsidRPr="00147DCC">
              <w:rPr>
                <w:rStyle w:val="CrossReferenceStyle"/>
              </w:rPr>
              <w:t>Policy H6 Threshold approach to applications</w:t>
            </w:r>
            <w:r w:rsidRPr="00147DCC">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MSC.4.144</w:t>
            </w:r>
          </w:p>
        </w:tc>
        <w:tc>
          <w:tcPr>
            <w:tcW w:w="2126" w:type="dxa"/>
          </w:tcPr>
          <w:p w:rsidR="00853A3A" w:rsidRPr="00147DCC" w:rsidRDefault="00853A3A" w:rsidP="00853A3A">
            <w:pPr>
              <w:pStyle w:val="Standard"/>
              <w:rPr>
                <w:rFonts w:ascii="Arial" w:hAnsi="Arial" w:cs="Arial"/>
              </w:rPr>
            </w:pPr>
            <w:r w:rsidRPr="00147DCC">
              <w:rPr>
                <w:rFonts w:ascii="Arial" w:hAnsi="Arial" w:cs="Arial"/>
              </w:rPr>
              <w:t>4.13.12</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color w:val="353D42"/>
                <w:spacing w:val="8"/>
                <w:sz w:val="24"/>
                <w:szCs w:val="24"/>
              </w:rPr>
              <w:t>4.13.12 Further support for Build to Rent can be given by boroughs through: …</w:t>
            </w:r>
          </w:p>
          <w:p w:rsidR="00853A3A" w:rsidRPr="00147DCC" w:rsidRDefault="00853A3A" w:rsidP="00853A3A">
            <w:pPr>
              <w:pStyle w:val="Supportingtextstyle"/>
              <w:numPr>
                <w:ilvl w:val="0"/>
                <w:numId w:val="11"/>
              </w:numPr>
              <w:rPr>
                <w:rStyle w:val="Numbering"/>
                <w:color w:val="353D42"/>
                <w:spacing w:val="8"/>
                <w:sz w:val="24"/>
                <w:szCs w:val="24"/>
              </w:rPr>
            </w:pPr>
            <w:r w:rsidRPr="00147DCC">
              <w:rPr>
                <w:rStyle w:val="Numbering"/>
                <w:color w:val="353D42"/>
                <w:spacing w:val="8"/>
                <w:sz w:val="24"/>
                <w:szCs w:val="24"/>
              </w:rPr>
              <w:t xml:space="preserve">supporting institutional investment on public </w:t>
            </w:r>
            <w:r w:rsidRPr="00147DCC">
              <w:rPr>
                <w:rStyle w:val="Numbering"/>
                <w:b/>
                <w:color w:val="FF0000"/>
                <w:spacing w:val="8"/>
                <w:sz w:val="24"/>
                <w:szCs w:val="24"/>
              </w:rPr>
              <w:t>sector</w:t>
            </w:r>
            <w:r w:rsidRPr="00147DCC">
              <w:rPr>
                <w:rStyle w:val="Numbering"/>
                <w:color w:val="FF0000"/>
                <w:spacing w:val="8"/>
                <w:sz w:val="24"/>
                <w:szCs w:val="24"/>
              </w:rPr>
              <w:t xml:space="preserve"> </w:t>
            </w:r>
            <w:r w:rsidRPr="00147DCC">
              <w:rPr>
                <w:rStyle w:val="Numbering"/>
                <w:color w:val="353D42"/>
                <w:spacing w:val="8"/>
                <w:sz w:val="24"/>
                <w:szCs w:val="24"/>
              </w:rPr>
              <w:t>land, including exploring the use of joint ventures or deferred receipts.</w:t>
            </w:r>
          </w:p>
        </w:tc>
        <w:tc>
          <w:tcPr>
            <w:tcW w:w="2693" w:type="dxa"/>
          </w:tcPr>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Fonts w:ascii="Arial" w:hAnsi="Arial"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MSC.4.145</w:t>
            </w:r>
          </w:p>
        </w:tc>
        <w:tc>
          <w:tcPr>
            <w:tcW w:w="2126" w:type="dxa"/>
          </w:tcPr>
          <w:p w:rsidR="00853A3A" w:rsidRPr="00147DCC" w:rsidRDefault="00853A3A" w:rsidP="00853A3A">
            <w:pPr>
              <w:pStyle w:val="Standard"/>
              <w:rPr>
                <w:rFonts w:ascii="Arial" w:hAnsi="Arial" w:cs="Arial"/>
              </w:rPr>
            </w:pPr>
            <w:r w:rsidRPr="00147DCC">
              <w:rPr>
                <w:rFonts w:ascii="Arial" w:hAnsi="Arial" w:cs="Arial"/>
              </w:rPr>
              <w:t>H14 A</w:t>
            </w:r>
          </w:p>
        </w:tc>
        <w:tc>
          <w:tcPr>
            <w:tcW w:w="5245" w:type="dxa"/>
          </w:tcPr>
          <w:p w:rsidR="00853A3A" w:rsidRPr="00147DCC" w:rsidRDefault="00853A3A" w:rsidP="00853A3A">
            <w:pPr>
              <w:pStyle w:val="Supportingtextstyle"/>
            </w:pPr>
            <w:r w:rsidRPr="00147DCC">
              <w:rPr>
                <w:rStyle w:val="Numbering"/>
                <w:color w:val="auto"/>
              </w:rPr>
              <w:t>A</w:t>
            </w:r>
            <w:r w:rsidRPr="00147DCC">
              <w:rPr>
                <w:rStyle w:val="Numbering"/>
                <w:color w:val="auto"/>
              </w:rPr>
              <w:tab/>
            </w:r>
            <w:r w:rsidRPr="00147DCC">
              <w:rPr>
                <w:color w:val="auto"/>
              </w:rPr>
              <w:t xml:space="preserve">The delivery, retention and refurbishment of supported and specialised housing which meets an identified need should be supported. The form this takes will vary, and it should be designed to satisfy the requirements of the specific use or group it is intended for, whilst providing options within the accommodation offer for the diversity of London’s population, including disabled Londoners (see </w:t>
            </w:r>
            <w:r w:rsidRPr="00147DCC">
              <w:rPr>
                <w:rStyle w:val="CrossReferenceStyle"/>
                <w:color w:val="auto"/>
              </w:rPr>
              <w:t>Policy D5 Accessible housing</w:t>
            </w:r>
            <w:r w:rsidRPr="00147DCC">
              <w:rPr>
                <w:color w:val="auto"/>
              </w:rPr>
              <w:t xml:space="preserve">) </w:t>
            </w:r>
            <w:r w:rsidRPr="00147DCC">
              <w:rPr>
                <w:b/>
                <w:color w:val="FF0000"/>
              </w:rPr>
              <w:t>within a wider inclusive community setting</w:t>
            </w:r>
            <w:r w:rsidRPr="00147DCC">
              <w:rPr>
                <w:color w:val="auto"/>
              </w:rPr>
              <w:t>.</w:t>
            </w:r>
            <w:r w:rsidRPr="00147DCC">
              <w:t xml:space="preserve"> </w:t>
            </w:r>
            <w:r w:rsidRPr="00147DCC">
              <w:rPr>
                <w:color w:val="auto"/>
              </w:rPr>
              <w:t>Supported and specialised accommodation could include:</w:t>
            </w:r>
          </w:p>
          <w:p w:rsidR="00853A3A" w:rsidRPr="00147DCC" w:rsidRDefault="00853A3A" w:rsidP="00853A3A">
            <w:pPr>
              <w:pStyle w:val="Standard"/>
              <w:rPr>
                <w:rFonts w:ascii="Arial" w:hAnsi="Arial" w:cs="Arial"/>
              </w:rPr>
            </w:pPr>
          </w:p>
        </w:tc>
        <w:tc>
          <w:tcPr>
            <w:tcW w:w="2693" w:type="dxa"/>
          </w:tcPr>
          <w:p w:rsidR="00853A3A" w:rsidRPr="00147DCC" w:rsidRDefault="00853A3A" w:rsidP="00853A3A">
            <w:pPr>
              <w:pStyle w:val="Standard"/>
              <w:rPr>
                <w:rFonts w:ascii="Arial" w:hAnsi="Arial" w:cs="Aharoni"/>
              </w:rPr>
            </w:pPr>
            <w:r w:rsidRPr="00147DCC">
              <w:rPr>
                <w:rFonts w:ascii="Arial" w:hAnsi="Arial" w:cs="Aharoni"/>
              </w:rPr>
              <w:t>Inclusion London</w:t>
            </w:r>
          </w:p>
        </w:tc>
        <w:tc>
          <w:tcPr>
            <w:tcW w:w="1985" w:type="dxa"/>
          </w:tcPr>
          <w:p w:rsidR="00853A3A" w:rsidRPr="00147DCC" w:rsidRDefault="00853A3A" w:rsidP="00853A3A">
            <w:pPr>
              <w:pStyle w:val="Standard"/>
              <w:rPr>
                <w:rFonts w:ascii="Arial" w:hAnsi="Arial" w:cs="Arial"/>
              </w:rPr>
            </w:pPr>
            <w:r w:rsidRPr="00147DCC">
              <w:rPr>
                <w:rFonts w:ascii="Arial" w:hAnsi="Arial" w:cs="Arial"/>
              </w:rPr>
              <w:t>Clarification</w:t>
            </w:r>
          </w:p>
          <w:p w:rsidR="00853A3A" w:rsidRPr="00147DCC" w:rsidRDefault="00853A3A" w:rsidP="00853A3A">
            <w:pPr>
              <w:pStyle w:val="Standard"/>
              <w:rPr>
                <w:rFonts w:ascii="Arial" w:hAnsi="Arial"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MSC.4.146</w:t>
            </w:r>
          </w:p>
        </w:tc>
        <w:tc>
          <w:tcPr>
            <w:tcW w:w="2126" w:type="dxa"/>
          </w:tcPr>
          <w:p w:rsidR="00853A3A" w:rsidRPr="00147DCC" w:rsidRDefault="00853A3A" w:rsidP="00853A3A">
            <w:pPr>
              <w:pStyle w:val="Standard"/>
              <w:rPr>
                <w:rFonts w:ascii="Arial" w:hAnsi="Arial" w:cs="Arial"/>
              </w:rPr>
            </w:pPr>
            <w:r w:rsidRPr="00147DCC">
              <w:rPr>
                <w:rFonts w:ascii="Arial" w:hAnsi="Arial" w:cs="Arial"/>
              </w:rPr>
              <w:t>H14 A 1</w:t>
            </w:r>
          </w:p>
        </w:tc>
        <w:tc>
          <w:tcPr>
            <w:tcW w:w="5245" w:type="dxa"/>
          </w:tcPr>
          <w:p w:rsidR="00853A3A" w:rsidRPr="00147DCC" w:rsidRDefault="00853A3A" w:rsidP="00853A3A">
            <w:pPr>
              <w:pStyle w:val="Supportingtextstyle"/>
              <w:rPr>
                <w:rStyle w:val="Numbering"/>
                <w:color w:val="auto"/>
              </w:rPr>
            </w:pPr>
            <w:r w:rsidRPr="00147DCC">
              <w:rPr>
                <w:color w:val="auto"/>
              </w:rPr>
              <w:t>A</w:t>
            </w:r>
            <w:r w:rsidRPr="00147DCC">
              <w:rPr>
                <w:color w:val="auto"/>
              </w:rPr>
              <w:tab/>
              <w:t>… Supported and specialised accommodation could include:</w:t>
            </w:r>
          </w:p>
          <w:p w:rsidR="00853A3A" w:rsidRPr="00147DCC" w:rsidRDefault="00853A3A" w:rsidP="00853A3A">
            <w:pPr>
              <w:pStyle w:val="Supportingtextstyle"/>
            </w:pPr>
            <w:r w:rsidRPr="00147DCC">
              <w:rPr>
                <w:rStyle w:val="Numbering"/>
              </w:rPr>
              <w:t>1)</w:t>
            </w:r>
            <w:r w:rsidRPr="00147DCC">
              <w:rPr>
                <w:rStyle w:val="Numbering"/>
              </w:rPr>
              <w:tab/>
            </w:r>
            <w:r w:rsidRPr="00147DCC">
              <w:rPr>
                <w:strike/>
                <w:color w:val="FF0000"/>
              </w:rPr>
              <w:t>move-on</w:t>
            </w:r>
            <w:r w:rsidRPr="00147DCC">
              <w:rPr>
                <w:color w:val="FF0000"/>
              </w:rPr>
              <w:t xml:space="preserve"> </w:t>
            </w:r>
            <w:r w:rsidRPr="00147DCC">
              <w:rPr>
                <w:color w:val="auto"/>
              </w:rPr>
              <w:t xml:space="preserve">accommodation for people leaving hostels, refuges and other supported housing, </w:t>
            </w:r>
            <w:r w:rsidRPr="00147DCC">
              <w:rPr>
                <w:b/>
                <w:color w:val="FF0000"/>
              </w:rPr>
              <w:t xml:space="preserve">as well as care leavers and people leaving prison </w:t>
            </w:r>
            <w:r w:rsidRPr="00147DCC">
              <w:t>to enable them to live independently</w:t>
            </w:r>
          </w:p>
          <w:p w:rsidR="00853A3A" w:rsidRPr="00147DCC" w:rsidRDefault="00853A3A" w:rsidP="00853A3A">
            <w:pPr>
              <w:pStyle w:val="Standard"/>
              <w:rPr>
                <w:rFonts w:ascii="Arial" w:hAnsi="Arial" w:cs="Arial"/>
              </w:rPr>
            </w:pPr>
          </w:p>
        </w:tc>
        <w:tc>
          <w:tcPr>
            <w:tcW w:w="2693" w:type="dxa"/>
          </w:tcPr>
          <w:p w:rsidR="00853A3A" w:rsidRPr="00147DCC" w:rsidRDefault="00853A3A" w:rsidP="00853A3A">
            <w:pPr>
              <w:pStyle w:val="Standard"/>
              <w:rPr>
                <w:rFonts w:ascii="Arial" w:hAnsi="Arial" w:cs="Aharoni"/>
              </w:rPr>
            </w:pPr>
            <w:r w:rsidRPr="00147DCC">
              <w:rPr>
                <w:rFonts w:ascii="Arial" w:hAnsi="Arial" w:cs="Aharoni"/>
              </w:rPr>
              <w:t>LB Havering</w:t>
            </w:r>
          </w:p>
          <w:p w:rsidR="00853A3A" w:rsidRPr="00147DCC" w:rsidRDefault="00853A3A" w:rsidP="00853A3A">
            <w:pPr>
              <w:pStyle w:val="Standard"/>
              <w:rPr>
                <w:rFonts w:ascii="Arial" w:hAnsi="Arial" w:cs="Aharoni"/>
              </w:rPr>
            </w:pPr>
            <w:r w:rsidRPr="00147DCC">
              <w:rPr>
                <w:rFonts w:ascii="Arial" w:hAnsi="Arial" w:cs="Aharoni"/>
              </w:rPr>
              <w:t>LB Redbridge</w:t>
            </w:r>
          </w:p>
          <w:p w:rsidR="00853A3A" w:rsidRPr="00147DCC" w:rsidRDefault="00853A3A" w:rsidP="00853A3A">
            <w:pPr>
              <w:pStyle w:val="Standard"/>
              <w:rPr>
                <w:rFonts w:ascii="Arial" w:hAnsi="Arial" w:cs="Aharoni"/>
              </w:rPr>
            </w:pPr>
            <w:r w:rsidRPr="00147DCC">
              <w:rPr>
                <w:rFonts w:ascii="Arial" w:hAnsi="Arial" w:cs="Aharoni"/>
              </w:rPr>
              <w:t>London Assembly Planning Committee</w:t>
            </w:r>
          </w:p>
          <w:p w:rsidR="00853A3A" w:rsidRPr="00147DCC" w:rsidRDefault="00853A3A" w:rsidP="00853A3A">
            <w:pPr>
              <w:pStyle w:val="Standard"/>
              <w:rPr>
                <w:rFonts w:ascii="Arial" w:hAnsi="Arial" w:cs="Aharoni"/>
              </w:rPr>
            </w:pPr>
            <w:r w:rsidRPr="00147DCC">
              <w:rPr>
                <w:rFonts w:ascii="Arial" w:hAnsi="Arial" w:cs="Aharoni"/>
              </w:rPr>
              <w:t>GLA Labour Group</w:t>
            </w:r>
          </w:p>
          <w:p w:rsidR="00853A3A" w:rsidRPr="00147DCC" w:rsidRDefault="00853A3A" w:rsidP="00853A3A">
            <w:pPr>
              <w:pStyle w:val="Standard"/>
              <w:rPr>
                <w:rFonts w:ascii="Arial" w:hAnsi="Arial" w:cs="Aharoni"/>
              </w:rPr>
            </w:pPr>
            <w:r w:rsidRPr="00147DCC">
              <w:rPr>
                <w:rFonts w:ascii="Arial" w:hAnsi="Arial" w:cs="Aharoni"/>
              </w:rPr>
              <w:t>David Bonnet Associates</w:t>
            </w:r>
          </w:p>
        </w:tc>
        <w:tc>
          <w:tcPr>
            <w:tcW w:w="1985" w:type="dxa"/>
          </w:tcPr>
          <w:p w:rsidR="00853A3A" w:rsidRPr="00147DCC" w:rsidRDefault="00853A3A" w:rsidP="00853A3A">
            <w:pPr>
              <w:pStyle w:val="Standard"/>
              <w:rPr>
                <w:rFonts w:ascii="Arial" w:hAnsi="Arial" w:cs="Arial"/>
              </w:rPr>
            </w:pPr>
            <w:r w:rsidRPr="00147DCC">
              <w:rPr>
                <w:rFonts w:ascii="Arial" w:hAnsi="Arial" w:cs="Arial"/>
              </w:rPr>
              <w:t>ClarificationLack of a definition for ‘move on’ accommodation so removed</w:t>
            </w:r>
          </w:p>
          <w:p w:rsidR="00853A3A" w:rsidRPr="00147DCC" w:rsidRDefault="00853A3A" w:rsidP="00853A3A">
            <w:pPr>
              <w:pStyle w:val="Standard"/>
              <w:rPr>
                <w:rFonts w:ascii="Arial" w:hAnsi="Arial"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MSC.4.147</w:t>
            </w:r>
          </w:p>
        </w:tc>
        <w:tc>
          <w:tcPr>
            <w:tcW w:w="2126" w:type="dxa"/>
          </w:tcPr>
          <w:p w:rsidR="00853A3A" w:rsidRPr="00147DCC" w:rsidRDefault="00853A3A" w:rsidP="00853A3A">
            <w:pPr>
              <w:pStyle w:val="Standard"/>
              <w:rPr>
                <w:rFonts w:ascii="Arial" w:hAnsi="Arial" w:cs="Arial"/>
              </w:rPr>
            </w:pPr>
            <w:r w:rsidRPr="00147DCC">
              <w:rPr>
                <w:rFonts w:ascii="Arial" w:hAnsi="Arial" w:cs="Arial"/>
              </w:rPr>
              <w:t>H14 A 2</w:t>
            </w:r>
          </w:p>
        </w:tc>
        <w:tc>
          <w:tcPr>
            <w:tcW w:w="5245" w:type="dxa"/>
          </w:tcPr>
          <w:p w:rsidR="00853A3A" w:rsidRPr="00147DCC" w:rsidRDefault="00853A3A" w:rsidP="00853A3A">
            <w:pPr>
              <w:pStyle w:val="Supportingtextstyle"/>
              <w:rPr>
                <w:rStyle w:val="Numbering"/>
                <w:color w:val="auto"/>
              </w:rPr>
            </w:pPr>
            <w:r w:rsidRPr="00147DCC">
              <w:rPr>
                <w:color w:val="auto"/>
              </w:rPr>
              <w:t>A</w:t>
            </w:r>
            <w:r w:rsidRPr="00147DCC">
              <w:rPr>
                <w:color w:val="auto"/>
              </w:rPr>
              <w:tab/>
              <w:t>… Supported and specialised accommodation could include: …</w:t>
            </w:r>
          </w:p>
          <w:p w:rsidR="00853A3A" w:rsidRPr="00147DCC" w:rsidRDefault="00853A3A" w:rsidP="00853A3A">
            <w:pPr>
              <w:pStyle w:val="Supportingtextstyle"/>
            </w:pPr>
            <w:r w:rsidRPr="00147DCC">
              <w:rPr>
                <w:rStyle w:val="Numbering"/>
                <w:color w:val="auto"/>
              </w:rPr>
              <w:t>2)</w:t>
            </w:r>
            <w:r w:rsidRPr="00147DCC">
              <w:rPr>
                <w:rStyle w:val="Numbering"/>
                <w:color w:val="auto"/>
              </w:rPr>
              <w:tab/>
            </w:r>
            <w:r w:rsidRPr="00147DCC">
              <w:rPr>
                <w:color w:val="auto"/>
              </w:rPr>
              <w:t>accommodation for young people</w:t>
            </w:r>
            <w:r w:rsidRPr="00147DCC">
              <w:rPr>
                <w:b/>
                <w:color w:val="auto"/>
              </w:rPr>
              <w:t xml:space="preserve"> </w:t>
            </w:r>
            <w:r w:rsidRPr="00147DCC">
              <w:rPr>
                <w:b/>
                <w:color w:val="FF0000"/>
              </w:rPr>
              <w:t>with support needs</w:t>
            </w:r>
          </w:p>
          <w:p w:rsidR="00853A3A" w:rsidRPr="00147DCC" w:rsidRDefault="00853A3A" w:rsidP="00853A3A">
            <w:pPr>
              <w:pStyle w:val="Standard"/>
              <w:rPr>
                <w:rFonts w:ascii="Arial" w:hAnsi="Arial" w:cs="Arial"/>
              </w:rPr>
            </w:pPr>
          </w:p>
        </w:tc>
        <w:tc>
          <w:tcPr>
            <w:tcW w:w="2693" w:type="dxa"/>
          </w:tcPr>
          <w:p w:rsidR="00853A3A" w:rsidRPr="00147DCC" w:rsidRDefault="00853A3A" w:rsidP="00853A3A">
            <w:pPr>
              <w:pStyle w:val="Standard"/>
              <w:rPr>
                <w:rFonts w:ascii="Arial" w:hAnsi="Arial" w:cs="Aharoni"/>
              </w:rPr>
            </w:pPr>
            <w:r w:rsidRPr="00147DCC">
              <w:rPr>
                <w:rFonts w:ascii="Arial" w:hAnsi="Arial" w:cs="Aharoni"/>
              </w:rPr>
              <w:t>LB Camden</w:t>
            </w:r>
          </w:p>
          <w:p w:rsidR="00853A3A" w:rsidRPr="00147DCC" w:rsidRDefault="00853A3A" w:rsidP="00853A3A">
            <w:pPr>
              <w:pStyle w:val="Standard"/>
              <w:rPr>
                <w:rFonts w:ascii="Arial" w:hAnsi="Arial" w:cs="Aharoni"/>
              </w:rPr>
            </w:pPr>
            <w:r w:rsidRPr="00147DCC">
              <w:rPr>
                <w:rFonts w:ascii="Arial" w:hAnsi="Arial" w:cs="Aharoni"/>
              </w:rPr>
              <w:t>Westminster City Council</w:t>
            </w:r>
          </w:p>
          <w:p w:rsidR="00853A3A" w:rsidRPr="00147DCC" w:rsidRDefault="00853A3A" w:rsidP="00853A3A">
            <w:pPr>
              <w:pStyle w:val="Standard"/>
              <w:rPr>
                <w:rFonts w:ascii="Arial" w:hAnsi="Arial" w:cs="Aharoni"/>
              </w:rPr>
            </w:pPr>
            <w:r w:rsidRPr="00147DCC">
              <w:rPr>
                <w:rFonts w:ascii="Arial" w:hAnsi="Arial" w:cs="Aharoni"/>
              </w:rPr>
              <w:t>David Bonnet Associates</w:t>
            </w:r>
          </w:p>
        </w:tc>
        <w:tc>
          <w:tcPr>
            <w:tcW w:w="1985" w:type="dxa"/>
          </w:tcPr>
          <w:p w:rsidR="00853A3A" w:rsidRPr="00147DCC" w:rsidRDefault="00853A3A" w:rsidP="00853A3A">
            <w:pPr>
              <w:pStyle w:val="Standard"/>
              <w:rPr>
                <w:rFonts w:ascii="Arial" w:hAnsi="Arial" w:cs="Arial"/>
              </w:rPr>
            </w:pPr>
            <w:r w:rsidRPr="00147DCC">
              <w:rPr>
                <w:rFonts w:ascii="Arial" w:hAnsi="Arial" w:cs="Arial"/>
              </w:rPr>
              <w:t>Clarification</w:t>
            </w:r>
          </w:p>
          <w:p w:rsidR="00853A3A" w:rsidRPr="00147DCC" w:rsidRDefault="00853A3A" w:rsidP="00853A3A">
            <w:pPr>
              <w:pStyle w:val="Standard"/>
              <w:rPr>
                <w:rFonts w:ascii="Arial" w:hAnsi="Arial"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MSC.4.148</w:t>
            </w:r>
          </w:p>
        </w:tc>
        <w:tc>
          <w:tcPr>
            <w:tcW w:w="2126" w:type="dxa"/>
          </w:tcPr>
          <w:p w:rsidR="00853A3A" w:rsidRPr="00147DCC" w:rsidRDefault="00853A3A" w:rsidP="00853A3A">
            <w:pPr>
              <w:pStyle w:val="Standard"/>
              <w:rPr>
                <w:rFonts w:ascii="Arial" w:hAnsi="Arial" w:cs="Arial"/>
              </w:rPr>
            </w:pPr>
            <w:r w:rsidRPr="00147DCC">
              <w:rPr>
                <w:rFonts w:ascii="Arial" w:hAnsi="Arial" w:cs="Arial"/>
              </w:rPr>
              <w:t xml:space="preserve">H14 </w:t>
            </w:r>
          </w:p>
          <w:p w:rsidR="00853A3A" w:rsidRPr="00147DCC" w:rsidRDefault="00853A3A" w:rsidP="00853A3A">
            <w:pPr>
              <w:pStyle w:val="Standard"/>
              <w:rPr>
                <w:rFonts w:ascii="Arial" w:hAnsi="Arial" w:cs="Arial"/>
              </w:rPr>
            </w:pPr>
            <w:r w:rsidRPr="00147DCC">
              <w:rPr>
                <w:rFonts w:ascii="Arial" w:hAnsi="Arial" w:cs="Arial"/>
              </w:rPr>
              <w:t>4.14.1</w:t>
            </w:r>
          </w:p>
        </w:tc>
        <w:tc>
          <w:tcPr>
            <w:tcW w:w="5245" w:type="dxa"/>
          </w:tcPr>
          <w:p w:rsidR="00853A3A" w:rsidRPr="00147DCC" w:rsidRDefault="00853A3A" w:rsidP="00853A3A">
            <w:pPr>
              <w:pStyle w:val="Supportingtextstyle"/>
            </w:pPr>
            <w:bookmarkStart w:id="26" w:name="_Hlk517288543"/>
            <w:r w:rsidRPr="00147DCC">
              <w:rPr>
                <w:color w:val="auto"/>
              </w:rPr>
              <w:t xml:space="preserve">4.14.1 Boroughs should undertake </w:t>
            </w:r>
            <w:r w:rsidRPr="00147DCC">
              <w:rPr>
                <w:rStyle w:val="Boldtextblack"/>
              </w:rPr>
              <w:t xml:space="preserve">assessments of the </w:t>
            </w:r>
            <w:r w:rsidRPr="00147DCC">
              <w:rPr>
                <w:rStyle w:val="Boldtextblack"/>
                <w:color w:val="FF0000"/>
              </w:rPr>
              <w:t xml:space="preserve">need for </w:t>
            </w:r>
            <w:r w:rsidRPr="00147DCC">
              <w:rPr>
                <w:rStyle w:val="Boldtextblack"/>
              </w:rPr>
              <w:t xml:space="preserve">short </w:t>
            </w:r>
            <w:r w:rsidRPr="00147DCC">
              <w:rPr>
                <w:rStyle w:val="Boldtextblack"/>
                <w:strike/>
                <w:color w:val="FF0000"/>
              </w:rPr>
              <w:t>and long-</w:t>
            </w:r>
            <w:r w:rsidRPr="00147DCC">
              <w:rPr>
                <w:rStyle w:val="Boldtextblack"/>
                <w:color w:val="FF0000"/>
              </w:rPr>
              <w:t xml:space="preserve">term, medium-term and permanent </w:t>
            </w:r>
            <w:r w:rsidRPr="00147DCC">
              <w:rPr>
                <w:rStyle w:val="Boldtextblack"/>
                <w:strike/>
                <w:color w:val="FF0000"/>
              </w:rPr>
              <w:t>needs for</w:t>
            </w:r>
            <w:r w:rsidRPr="00147DCC">
              <w:rPr>
                <w:rStyle w:val="Boldtextblack"/>
              </w:rPr>
              <w:t xml:space="preserve"> supported and specialised accommodation</w:t>
            </w:r>
            <w:r w:rsidRPr="00147DCC">
              <w:t xml:space="preserve"> </w:t>
            </w:r>
            <w:r w:rsidRPr="00147DCC">
              <w:rPr>
                <w:color w:val="auto"/>
              </w:rPr>
              <w:t>within their borough</w:t>
            </w:r>
            <w:bookmarkEnd w:id="26"/>
            <w:r w:rsidRPr="00147DCC">
              <w:rPr>
                <w:color w:val="auto"/>
              </w:rPr>
              <w:t>…</w:t>
            </w:r>
          </w:p>
        </w:tc>
        <w:tc>
          <w:tcPr>
            <w:tcW w:w="2693" w:type="dxa"/>
          </w:tcPr>
          <w:p w:rsidR="00853A3A" w:rsidRPr="00147DCC" w:rsidRDefault="00853A3A" w:rsidP="00853A3A">
            <w:pPr>
              <w:pStyle w:val="Standard"/>
              <w:rPr>
                <w:rFonts w:ascii="Arial" w:hAnsi="Arial" w:cs="Aharoni"/>
              </w:rPr>
            </w:pPr>
            <w:r w:rsidRPr="00147DCC">
              <w:rPr>
                <w:rFonts w:ascii="Arial" w:hAnsi="Arial" w:cs="Aharoni"/>
              </w:rPr>
              <w:t>David Bonnet Associates</w:t>
            </w:r>
          </w:p>
        </w:tc>
        <w:tc>
          <w:tcPr>
            <w:tcW w:w="1985" w:type="dxa"/>
          </w:tcPr>
          <w:p w:rsidR="00853A3A" w:rsidRPr="00147DCC" w:rsidRDefault="00853A3A" w:rsidP="00853A3A">
            <w:pPr>
              <w:pStyle w:val="Standard"/>
              <w:rPr>
                <w:rFonts w:ascii="Arial" w:hAnsi="Arial" w:cs="Arial"/>
              </w:rPr>
            </w:pPr>
            <w:r w:rsidRPr="00147DCC">
              <w:rPr>
                <w:rFonts w:ascii="Arial" w:hAnsi="Arial" w:cs="Arial"/>
              </w:rPr>
              <w:t>Clarification</w:t>
            </w:r>
          </w:p>
          <w:p w:rsidR="00853A3A" w:rsidRPr="00147DCC" w:rsidRDefault="00853A3A" w:rsidP="00853A3A">
            <w:pPr>
              <w:pStyle w:val="Standard"/>
              <w:rPr>
                <w:rFonts w:ascii="Arial" w:hAnsi="Arial"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MSC.4.149</w:t>
            </w:r>
          </w:p>
        </w:tc>
        <w:tc>
          <w:tcPr>
            <w:tcW w:w="2126" w:type="dxa"/>
          </w:tcPr>
          <w:p w:rsidR="00853A3A" w:rsidRPr="00147DCC" w:rsidRDefault="00853A3A" w:rsidP="00853A3A">
            <w:pPr>
              <w:pStyle w:val="Standard"/>
              <w:rPr>
                <w:rFonts w:ascii="Arial" w:hAnsi="Arial" w:cs="Arial"/>
              </w:rPr>
            </w:pPr>
            <w:r w:rsidRPr="00147DCC">
              <w:rPr>
                <w:rFonts w:ascii="Arial" w:hAnsi="Arial" w:cs="Arial"/>
              </w:rPr>
              <w:t xml:space="preserve">H14 </w:t>
            </w:r>
          </w:p>
          <w:p w:rsidR="00853A3A" w:rsidRPr="00147DCC" w:rsidRDefault="00853A3A" w:rsidP="00853A3A">
            <w:pPr>
              <w:pStyle w:val="Standard"/>
              <w:rPr>
                <w:rFonts w:ascii="Arial" w:hAnsi="Arial" w:cs="Arial"/>
              </w:rPr>
            </w:pPr>
            <w:r w:rsidRPr="00147DCC">
              <w:rPr>
                <w:rFonts w:ascii="Arial" w:hAnsi="Arial" w:cs="Arial"/>
              </w:rPr>
              <w:t>4.14.1</w:t>
            </w:r>
          </w:p>
        </w:tc>
        <w:tc>
          <w:tcPr>
            <w:tcW w:w="5245" w:type="dxa"/>
          </w:tcPr>
          <w:p w:rsidR="00853A3A" w:rsidRPr="00147DCC" w:rsidRDefault="00853A3A" w:rsidP="00853A3A">
            <w:pPr>
              <w:pStyle w:val="Supportingtextstyle"/>
            </w:pPr>
            <w:r w:rsidRPr="00147DCC">
              <w:rPr>
                <w:color w:val="auto"/>
              </w:rPr>
              <w:t xml:space="preserve">4.14.1 … For some groups, need may be </w:t>
            </w:r>
            <w:r w:rsidRPr="00147DCC">
              <w:t xml:space="preserve">best </w:t>
            </w:r>
            <w:r w:rsidRPr="00147DCC">
              <w:rPr>
                <w:b/>
                <w:color w:val="FF0000"/>
              </w:rPr>
              <w:t>assessed and</w:t>
            </w:r>
            <w:r w:rsidRPr="00147DCC">
              <w:rPr>
                <w:color w:val="FF0000"/>
              </w:rPr>
              <w:t xml:space="preserve"> </w:t>
            </w:r>
            <w:r w:rsidRPr="00147DCC">
              <w:rPr>
                <w:color w:val="auto"/>
              </w:rPr>
              <w:t>met on a multi-borough or pan-London basis</w:t>
            </w:r>
            <w:r w:rsidRPr="00147DCC">
              <w:t>.</w:t>
            </w:r>
          </w:p>
        </w:tc>
        <w:tc>
          <w:tcPr>
            <w:tcW w:w="2693" w:type="dxa"/>
          </w:tcPr>
          <w:p w:rsidR="00853A3A" w:rsidRPr="00147DCC" w:rsidRDefault="002170FC" w:rsidP="00853A3A">
            <w:pPr>
              <w:pStyle w:val="Standard"/>
              <w:rPr>
                <w:rFonts w:ascii="Arial" w:hAnsi="Arial" w:cs="Aharoni"/>
              </w:rPr>
            </w:pPr>
            <w:r>
              <w:rPr>
                <w:rFonts w:ascii="Arial" w:hAnsi="Arial" w:cs="Aharoni"/>
              </w:rPr>
              <w:t>GLA Labour G</w:t>
            </w:r>
            <w:r w:rsidR="00853A3A" w:rsidRPr="00147DCC">
              <w:rPr>
                <w:rFonts w:ascii="Arial" w:hAnsi="Arial" w:cs="Aharoni"/>
              </w:rPr>
              <w:t>roup</w:t>
            </w:r>
          </w:p>
        </w:tc>
        <w:tc>
          <w:tcPr>
            <w:tcW w:w="1985" w:type="dxa"/>
          </w:tcPr>
          <w:p w:rsidR="00853A3A" w:rsidRPr="00147DCC" w:rsidRDefault="00853A3A" w:rsidP="00853A3A">
            <w:pPr>
              <w:pStyle w:val="Standard"/>
              <w:rPr>
                <w:rFonts w:ascii="Arial" w:hAnsi="Arial" w:cs="Arial"/>
              </w:rPr>
            </w:pPr>
            <w:r w:rsidRPr="00147DCC">
              <w:rPr>
                <w:rFonts w:ascii="Arial" w:hAnsi="Arial"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MSC.4.150</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H15 A 2</w:t>
            </w:r>
          </w:p>
        </w:tc>
        <w:tc>
          <w:tcPr>
            <w:tcW w:w="5245" w:type="dxa"/>
          </w:tcPr>
          <w:p w:rsidR="00853A3A" w:rsidRPr="00147DCC" w:rsidRDefault="00853A3A" w:rsidP="00853A3A">
            <w:pPr>
              <w:pStyle w:val="Supportingtextstyle"/>
              <w:rPr>
                <w:rStyle w:val="Numbering"/>
                <w:color w:val="auto"/>
              </w:rPr>
            </w:pPr>
            <w:r w:rsidRPr="00147DCC">
              <w:rPr>
                <w:color w:val="auto"/>
              </w:rPr>
              <w:t xml:space="preserve">A </w:t>
            </w:r>
            <w:r w:rsidRPr="00147DCC">
              <w:rPr>
                <w:color w:val="auto"/>
              </w:rPr>
              <w:tab/>
              <w:t>Boroughs should work positively and collaboratively with providers to identify sites which may be suitable for specialist older persons housing taking account of: …</w:t>
            </w:r>
          </w:p>
          <w:p w:rsidR="00853A3A" w:rsidRPr="00147DCC" w:rsidRDefault="00853A3A" w:rsidP="00853A3A">
            <w:pPr>
              <w:pStyle w:val="Supportingtextstyle"/>
              <w:rPr>
                <w:b/>
                <w:color w:val="FF0000"/>
              </w:rPr>
            </w:pPr>
            <w:r w:rsidRPr="00147DCC">
              <w:rPr>
                <w:rStyle w:val="Numbering"/>
                <w:color w:val="auto"/>
              </w:rPr>
              <w:t>2)</w:t>
            </w:r>
            <w:r w:rsidRPr="00147DCC">
              <w:rPr>
                <w:rStyle w:val="Numbering"/>
                <w:color w:val="auto"/>
              </w:rPr>
              <w:tab/>
            </w:r>
            <w:r w:rsidRPr="00147DCC">
              <w:rPr>
                <w:color w:val="auto"/>
              </w:rPr>
              <w:t xml:space="preserve">the need for sites to be well-connected in terms of contributing to an inclusive neighbourhood, access to </w:t>
            </w:r>
            <w:r w:rsidRPr="00147DCC">
              <w:rPr>
                <w:b/>
                <w:color w:val="FF0000"/>
              </w:rPr>
              <w:t>relevant facilities,</w:t>
            </w:r>
            <w:r w:rsidRPr="00147DCC">
              <w:rPr>
                <w:color w:val="FF0000"/>
              </w:rPr>
              <w:t xml:space="preserve"> </w:t>
            </w:r>
            <w:r w:rsidRPr="00147DCC">
              <w:t xml:space="preserve">social infrastructure, health care and </w:t>
            </w:r>
            <w:r w:rsidRPr="00147DCC">
              <w:rPr>
                <w:strike/>
                <w:color w:val="FF0000"/>
              </w:rPr>
              <w:t>public transport facilities</w:t>
            </w:r>
            <w:r w:rsidRPr="00147DCC">
              <w:rPr>
                <w:color w:val="FF0000"/>
              </w:rPr>
              <w:t xml:space="preserve"> </w:t>
            </w:r>
            <w:r w:rsidRPr="00147DCC">
              <w:rPr>
                <w:b/>
                <w:color w:val="FF0000"/>
              </w:rPr>
              <w:t>are well served by public transport</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Age UK</w:t>
            </w:r>
          </w:p>
          <w:p w:rsidR="00853A3A" w:rsidRPr="00147DCC" w:rsidRDefault="00853A3A" w:rsidP="00853A3A">
            <w:pPr>
              <w:pStyle w:val="Standard"/>
              <w:rPr>
                <w:rFonts w:ascii="Arial" w:hAnsi="Arial" w:cs="Aharoni"/>
              </w:rPr>
            </w:pPr>
            <w:r w:rsidRPr="00147DCC">
              <w:rPr>
                <w:rStyle w:val="Chapter3"/>
                <w:rFonts w:ascii="Arial" w:hAnsi="Arial" w:cs="Aharoni"/>
                <w:color w:val="00000A"/>
              </w:rPr>
              <w:t>Just space</w:t>
            </w:r>
          </w:p>
          <w:p w:rsidR="00853A3A" w:rsidRPr="00147DCC" w:rsidRDefault="00853A3A" w:rsidP="00853A3A">
            <w:pPr>
              <w:pStyle w:val="Standard"/>
              <w:rPr>
                <w:rFonts w:ascii="Arial" w:hAnsi="Arial" w:cs="Aharoni"/>
              </w:rPr>
            </w:pPr>
            <w:r w:rsidRPr="00147DCC">
              <w:rPr>
                <w:rStyle w:val="Chapter3"/>
                <w:rFonts w:ascii="Arial" w:hAnsi="Arial" w:cs="Aharoni"/>
                <w:color w:val="00000A"/>
              </w:rPr>
              <w:t>Brentford Community Council</w:t>
            </w:r>
          </w:p>
          <w:p w:rsidR="00853A3A" w:rsidRPr="00147DCC" w:rsidRDefault="00853A3A" w:rsidP="00853A3A">
            <w:pPr>
              <w:pStyle w:val="Standard"/>
              <w:rPr>
                <w:rFonts w:ascii="Arial" w:hAnsi="Arial" w:cs="Aharoni"/>
              </w:rPr>
            </w:pPr>
            <w:r w:rsidRPr="00147DCC">
              <w:rPr>
                <w:rStyle w:val="Chapter3"/>
                <w:rFonts w:ascii="Arial" w:hAnsi="Arial" w:cs="Aharoni"/>
                <w:color w:val="00000A"/>
              </w:rPr>
              <w:t>London Forum of Amenity and Civic Societies</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MSC.4.151</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 xml:space="preserve">H15 </w:t>
            </w:r>
          </w:p>
          <w:p w:rsidR="00853A3A" w:rsidRPr="00147DCC" w:rsidRDefault="00853A3A" w:rsidP="00853A3A">
            <w:pPr>
              <w:pStyle w:val="Standard"/>
              <w:rPr>
                <w:rFonts w:ascii="Arial" w:hAnsi="Arial" w:cs="Arial"/>
              </w:rPr>
            </w:pPr>
            <w:r w:rsidRPr="00147DCC">
              <w:rPr>
                <w:rStyle w:val="Chapter3"/>
                <w:rFonts w:ascii="Arial" w:hAnsi="Arial" w:cs="Arial"/>
                <w:color w:val="auto"/>
              </w:rPr>
              <w:t>4.15.3</w:t>
            </w:r>
          </w:p>
        </w:tc>
        <w:tc>
          <w:tcPr>
            <w:tcW w:w="5245" w:type="dxa"/>
          </w:tcPr>
          <w:p w:rsidR="00853A3A" w:rsidRPr="00147DCC" w:rsidRDefault="00853A3A" w:rsidP="00853A3A">
            <w:pPr>
              <w:pStyle w:val="Supportingtextstyle"/>
              <w:rPr>
                <w:rStyle w:val="Boldtextblack"/>
                <w:b w:val="0"/>
              </w:rPr>
            </w:pPr>
            <w:bookmarkStart w:id="27" w:name="_Hlk513725347"/>
            <w:r w:rsidRPr="00147DCC">
              <w:rPr>
                <w:rStyle w:val="Boldtextblack"/>
                <w:b w:val="0"/>
              </w:rPr>
              <w:t>4.15.3 … There is a range of specialist accommodation options and the following definitions should be applied in London: …</w:t>
            </w:r>
          </w:p>
          <w:p w:rsidR="00853A3A" w:rsidRPr="00147DCC" w:rsidRDefault="00853A3A" w:rsidP="00853A3A">
            <w:pPr>
              <w:pStyle w:val="Supportingtextstyle"/>
              <w:numPr>
                <w:ilvl w:val="0"/>
                <w:numId w:val="11"/>
              </w:numPr>
            </w:pPr>
            <w:r w:rsidRPr="00147DCC">
              <w:rPr>
                <w:rStyle w:val="Boldtextblack"/>
              </w:rPr>
              <w:t>residential nursing care accommodation</w:t>
            </w:r>
            <w:r w:rsidRPr="00147DCC">
              <w:t xml:space="preserve"> (including end of life/ hospice care</w:t>
            </w:r>
            <w:r w:rsidRPr="00147DCC">
              <w:rPr>
                <w:b/>
                <w:color w:val="FF0000"/>
              </w:rPr>
              <w:t>, nursing care units</w:t>
            </w:r>
            <w:r w:rsidRPr="00147DCC">
              <w:rPr>
                <w:color w:val="FF0000"/>
              </w:rPr>
              <w:t xml:space="preserve"> </w:t>
            </w:r>
            <w:r w:rsidRPr="00147DCC">
              <w:t xml:space="preserve">and dementia care home accommodation) </w:t>
            </w:r>
            <w:r w:rsidRPr="00147DCC">
              <w:rPr>
                <w:rStyle w:val="Boldtextblack"/>
              </w:rPr>
              <w:t>should be considered as C2</w:t>
            </w:r>
            <w:r w:rsidRPr="00147DCC">
              <w:t xml:space="preserve"> as it provides </w:t>
            </w:r>
            <w:r w:rsidRPr="00147DCC">
              <w:rPr>
                <w:b/>
                <w:color w:val="FF0000"/>
              </w:rPr>
              <w:t>non-self-contained</w:t>
            </w:r>
            <w:r w:rsidRPr="00147DCC">
              <w:rPr>
                <w:color w:val="FF0000"/>
              </w:rPr>
              <w:t xml:space="preserve"> </w:t>
            </w:r>
            <w:r w:rsidRPr="00147DCC">
              <w:t xml:space="preserve">residential accommodation for people </w:t>
            </w:r>
            <w:r w:rsidRPr="00147DCC">
              <w:rPr>
                <w:strike/>
                <w:color w:val="FF0000"/>
              </w:rPr>
              <w:t xml:space="preserve">who require </w:t>
            </w:r>
            <w:r w:rsidRPr="00147DCC">
              <w:rPr>
                <w:b/>
                <w:color w:val="FF0000"/>
              </w:rPr>
              <w:t>for whom</w:t>
            </w:r>
            <w:r w:rsidRPr="00147DCC">
              <w:rPr>
                <w:color w:val="auto"/>
              </w:rPr>
              <w:t xml:space="preserve"> additional personal or nursing care </w:t>
            </w:r>
            <w:r w:rsidRPr="00147DCC">
              <w:rPr>
                <w:b/>
                <w:color w:val="FF0000"/>
              </w:rPr>
              <w:t>is essential</w:t>
            </w:r>
            <w:r w:rsidRPr="00147DCC">
              <w:t xml:space="preserve">. </w:t>
            </w:r>
            <w:r w:rsidRPr="00147DCC">
              <w:rPr>
                <w:strike/>
                <w:color w:val="FF0000"/>
              </w:rPr>
              <w:t>Rooms may be private or shared and may provide an ensuite bathroom.</w:t>
            </w:r>
            <w:r w:rsidRPr="00147DCC">
              <w:rPr>
                <w:color w:val="FF0000"/>
              </w:rPr>
              <w:t xml:space="preserve"> </w:t>
            </w:r>
            <w:bookmarkEnd w:id="27"/>
            <w:r w:rsidRPr="00147DCC">
              <w:rPr>
                <w:color w:val="auto"/>
              </w:rPr>
              <w:t>Communal facilities are likely to include a dining room and residents’ lounge, with meals and personal services routinely provided to all residents. Personal or nursing care is a critical part of the accommodation package at residential/nursing care accommodation. Care homes are unlikely to provide more than 80 bed spaces in total.</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LB Sutton</w:t>
            </w:r>
          </w:p>
          <w:p w:rsidR="00853A3A" w:rsidRPr="00147DCC" w:rsidRDefault="00853A3A" w:rsidP="00853A3A">
            <w:pPr>
              <w:pStyle w:val="Standard"/>
              <w:jc w:val="both"/>
              <w:rPr>
                <w:rFonts w:ascii="Arial" w:hAnsi="Arial" w:cs="Aharoni"/>
              </w:rPr>
            </w:pPr>
            <w:r w:rsidRPr="00147DCC">
              <w:rPr>
                <w:rStyle w:val="Chapter3"/>
                <w:rFonts w:ascii="Arial" w:hAnsi="Arial" w:cs="Aharoni"/>
                <w:color w:val="00000A"/>
              </w:rPr>
              <w:t>LB Bromley</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p w:rsidR="00853A3A" w:rsidRPr="00147DCC" w:rsidRDefault="00853A3A" w:rsidP="00853A3A">
            <w:pPr>
              <w:pStyle w:val="Standard"/>
              <w:rPr>
                <w:rFonts w:ascii="Arial" w:hAnsi="Arial" w:cs="Arial"/>
              </w:rPr>
            </w:pPr>
            <w:r w:rsidRPr="00147DCC">
              <w:rPr>
                <w:rStyle w:val="Chapter3"/>
                <w:rFonts w:ascii="Arial" w:hAnsi="Arial" w:cs="Arial"/>
                <w:color w:val="00000A"/>
              </w:rPr>
              <w:t xml:space="preserve"> </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MSC.4.152</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H15</w:t>
            </w:r>
          </w:p>
          <w:p w:rsidR="00853A3A" w:rsidRPr="00147DCC" w:rsidRDefault="00853A3A" w:rsidP="00853A3A">
            <w:pPr>
              <w:pStyle w:val="Standard"/>
              <w:rPr>
                <w:rFonts w:ascii="Arial" w:hAnsi="Arial" w:cs="Arial"/>
              </w:rPr>
            </w:pPr>
            <w:r w:rsidRPr="00147DCC">
              <w:rPr>
                <w:rStyle w:val="Chapter3"/>
                <w:rFonts w:ascii="Arial" w:hAnsi="Arial" w:cs="Arial"/>
                <w:color w:val="auto"/>
              </w:rPr>
              <w:t>4.15.4</w:t>
            </w:r>
          </w:p>
        </w:tc>
        <w:tc>
          <w:tcPr>
            <w:tcW w:w="5245" w:type="dxa"/>
          </w:tcPr>
          <w:p w:rsidR="00853A3A" w:rsidRPr="00147DCC" w:rsidRDefault="00853A3A" w:rsidP="00853A3A">
            <w:pPr>
              <w:pStyle w:val="Supportingtextstyle"/>
            </w:pPr>
            <w:bookmarkStart w:id="28" w:name="_Hlk513730430"/>
            <w:r w:rsidRPr="00147DCC">
              <w:rPr>
                <w:rStyle w:val="Numbering"/>
              </w:rPr>
              <w:t>4.15.4</w:t>
            </w:r>
            <w:r w:rsidRPr="00147DCC">
              <w:rPr>
                <w:rStyle w:val="Numbering"/>
              </w:rPr>
              <w:tab/>
            </w:r>
            <w:r w:rsidRPr="00147DCC">
              <w:t xml:space="preserve">Research has identified a </w:t>
            </w:r>
            <w:r w:rsidRPr="00147DCC">
              <w:rPr>
                <w:rStyle w:val="Boldtextblack"/>
              </w:rPr>
              <w:t>total potential demand</w:t>
            </w:r>
            <w:r w:rsidRPr="00147DCC">
              <w:t xml:space="preserve"> in London across all tenures for just over 4,000 specialist older persons units a year between 2017 and 2029. Table 4.4 provides </w:t>
            </w:r>
            <w:r w:rsidRPr="00147DCC">
              <w:rPr>
                <w:strike/>
                <w:color w:val="FF0000"/>
              </w:rPr>
              <w:t>these requirements as</w:t>
            </w:r>
            <w:r w:rsidRPr="00147DCC">
              <w:rPr>
                <w:color w:val="FF0000"/>
              </w:rPr>
              <w:t xml:space="preserve"> </w:t>
            </w:r>
            <w:r w:rsidRPr="00147DCC">
              <w:t xml:space="preserve">annual borough </w:t>
            </w:r>
            <w:r w:rsidRPr="00147DCC">
              <w:rPr>
                <w:strike/>
                <w:color w:val="FF0000"/>
              </w:rPr>
              <w:t xml:space="preserve">indicative </w:t>
            </w:r>
            <w:r w:rsidRPr="00147DCC">
              <w:t>benchmarks for specialist older persons housing (C3) 2017-2029.</w:t>
            </w:r>
            <w:bookmarkEnd w:id="28"/>
          </w:p>
        </w:tc>
        <w:tc>
          <w:tcPr>
            <w:tcW w:w="2693" w:type="dxa"/>
          </w:tcPr>
          <w:p w:rsidR="00853A3A" w:rsidRPr="00147DCC" w:rsidRDefault="002170FC" w:rsidP="00853A3A">
            <w:pPr>
              <w:pStyle w:val="Standard"/>
              <w:rPr>
                <w:rFonts w:ascii="Arial" w:hAnsi="Arial" w:cs="Aharoni"/>
              </w:rPr>
            </w:pPr>
            <w:r>
              <w:rPr>
                <w:rStyle w:val="Chapter3"/>
                <w:rFonts w:ascii="Arial" w:hAnsi="Arial" w:cs="Aharoni"/>
                <w:color w:val="00000A"/>
              </w:rPr>
              <w:t>RB</w:t>
            </w:r>
            <w:r w:rsidR="00853A3A" w:rsidRPr="00147DCC">
              <w:rPr>
                <w:rStyle w:val="Chapter3"/>
                <w:rFonts w:ascii="Arial" w:hAnsi="Arial" w:cs="Aharoni"/>
                <w:color w:val="00000A"/>
              </w:rPr>
              <w:t xml:space="preserve"> Kingston,</w:t>
            </w:r>
          </w:p>
          <w:p w:rsidR="00853A3A" w:rsidRPr="00147DCC" w:rsidRDefault="00853A3A" w:rsidP="00853A3A">
            <w:pPr>
              <w:pStyle w:val="Standard"/>
              <w:rPr>
                <w:rFonts w:ascii="Arial" w:hAnsi="Arial" w:cs="Aharoni"/>
              </w:rPr>
            </w:pPr>
            <w:r w:rsidRPr="00147DCC">
              <w:rPr>
                <w:rStyle w:val="Chapter3"/>
                <w:rFonts w:ascii="Arial" w:hAnsi="Arial" w:cs="Aharoni"/>
                <w:color w:val="00000A"/>
              </w:rPr>
              <w:t>LB Bromley,</w:t>
            </w:r>
          </w:p>
          <w:p w:rsidR="00853A3A" w:rsidRPr="00147DCC" w:rsidRDefault="002170FC" w:rsidP="00853A3A">
            <w:pPr>
              <w:pStyle w:val="Standard"/>
              <w:rPr>
                <w:rFonts w:ascii="Arial" w:hAnsi="Arial" w:cs="Aharoni"/>
              </w:rPr>
            </w:pPr>
            <w:r>
              <w:rPr>
                <w:rStyle w:val="Chapter3"/>
                <w:rFonts w:ascii="Arial" w:hAnsi="Arial" w:cs="Aharoni"/>
                <w:color w:val="00000A"/>
              </w:rPr>
              <w:t>House Builders Federation</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Height w:val="699"/>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MSC.4.153</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H15</w:t>
            </w:r>
          </w:p>
          <w:p w:rsidR="00853A3A" w:rsidRPr="00147DCC" w:rsidRDefault="00853A3A" w:rsidP="00853A3A">
            <w:pPr>
              <w:pStyle w:val="Standard"/>
              <w:rPr>
                <w:rFonts w:ascii="Arial" w:hAnsi="Arial" w:cs="Arial"/>
              </w:rPr>
            </w:pPr>
            <w:r w:rsidRPr="00147DCC">
              <w:rPr>
                <w:rStyle w:val="Chapter3"/>
                <w:rFonts w:ascii="Arial" w:hAnsi="Arial" w:cs="Arial"/>
                <w:color w:val="auto"/>
              </w:rPr>
              <w:t>4.15.7</w:t>
            </w:r>
          </w:p>
        </w:tc>
        <w:tc>
          <w:tcPr>
            <w:tcW w:w="5245" w:type="dxa"/>
          </w:tcPr>
          <w:p w:rsidR="00853A3A" w:rsidRPr="00147DCC" w:rsidRDefault="00853A3A" w:rsidP="00853A3A">
            <w:pPr>
              <w:pStyle w:val="Supportingtextstyle"/>
              <w:rPr>
                <w:strike/>
                <w:color w:val="FF0000"/>
              </w:rPr>
            </w:pPr>
            <w:bookmarkStart w:id="29" w:name="_Hlk514920583"/>
            <w:r w:rsidRPr="00147DCC">
              <w:rPr>
                <w:rStyle w:val="Numbering"/>
              </w:rPr>
              <w:t>4.15.7</w:t>
            </w:r>
            <w:r w:rsidRPr="00147DCC">
              <w:rPr>
                <w:rStyle w:val="Numbering"/>
              </w:rPr>
              <w:tab/>
            </w:r>
            <w:bookmarkStart w:id="30" w:name="_Hlk517356557"/>
            <w:r w:rsidRPr="00147DCC">
              <w:rPr>
                <w:rStyle w:val="Numbering"/>
                <w:b/>
                <w:color w:val="FF0000"/>
                <w:sz w:val="24"/>
                <w:szCs w:val="24"/>
              </w:rPr>
              <w:t xml:space="preserve">The fast track route for affordable housing delivery is available for specialist older persons housing providers. Where an application does not meet the requirements set out in part C of Policy H6 Threshold approach to applications it must follow the </w:t>
            </w:r>
            <w:r w:rsidRPr="00147DCC">
              <w:rPr>
                <w:b/>
                <w:color w:val="FF0000"/>
              </w:rPr>
              <w:t>Viability Tested Route</w:t>
            </w:r>
            <w:r w:rsidRPr="00147DCC">
              <w:rPr>
                <w:rStyle w:val="Numbering"/>
                <w:b/>
                <w:color w:val="FF0000"/>
                <w:sz w:val="24"/>
                <w:szCs w:val="24"/>
              </w:rPr>
              <w:t>.</w:t>
            </w:r>
            <w:r w:rsidRPr="00147DCC">
              <w:rPr>
                <w:rStyle w:val="Numbering"/>
                <w:b/>
                <w:color w:val="FF0000"/>
              </w:rPr>
              <w:t xml:space="preserve"> </w:t>
            </w:r>
            <w:r w:rsidRPr="00147DCC">
              <w:rPr>
                <w:strike/>
                <w:color w:val="FF0000"/>
              </w:rPr>
              <w:t xml:space="preserve">Specialist older persons accommodation housing (C3) should provide affordable housing in line with </w:t>
            </w:r>
            <w:r w:rsidRPr="00147DCC">
              <w:rPr>
                <w:rStyle w:val="CrossReferenceStyle"/>
                <w:strike/>
                <w:color w:val="FF0000"/>
              </w:rPr>
              <w:t>Policy H5 Delivering affordable housing</w:t>
            </w:r>
            <w:r w:rsidRPr="00147DCC">
              <w:rPr>
                <w:strike/>
                <w:color w:val="FF0000"/>
              </w:rPr>
              <w:t xml:space="preserve"> and </w:t>
            </w:r>
            <w:r w:rsidRPr="00147DCC">
              <w:rPr>
                <w:rStyle w:val="CrossReferenceStyle"/>
                <w:strike/>
                <w:color w:val="FF0000"/>
              </w:rPr>
              <w:t>Policy H6 Threshold approach to applications</w:t>
            </w:r>
            <w:r w:rsidRPr="00147DCC">
              <w:rPr>
                <w:strike/>
                <w:color w:val="FF0000"/>
              </w:rPr>
              <w:t>.</w:t>
            </w:r>
            <w:r w:rsidRPr="00147DCC">
              <w:rPr>
                <w:color w:val="FF0000"/>
              </w:rPr>
              <w:t xml:space="preserve"> </w:t>
            </w:r>
            <w:r w:rsidRPr="00147DCC">
              <w:rPr>
                <w:color w:val="auto"/>
              </w:rPr>
              <w:t xml:space="preserve">However, </w:t>
            </w:r>
            <w:r w:rsidRPr="00147DCC">
              <w:t xml:space="preserve">the </w:t>
            </w:r>
            <w:r w:rsidRPr="00147DCC">
              <w:rPr>
                <w:rStyle w:val="Boldtextblack"/>
              </w:rPr>
              <w:t>tenure split</w:t>
            </w:r>
            <w:r w:rsidRPr="00147DCC">
              <w:t xml:space="preserve"> requirements for specialist older persons </w:t>
            </w:r>
            <w:r w:rsidRPr="00147DCC">
              <w:rPr>
                <w:strike/>
                <w:color w:val="FF0000"/>
              </w:rPr>
              <w:t xml:space="preserve">accommodation </w:t>
            </w:r>
            <w:r w:rsidRPr="00147DCC">
              <w:rPr>
                <w:b/>
                <w:color w:val="FF0000"/>
              </w:rPr>
              <w:t>housing</w:t>
            </w:r>
            <w:r w:rsidRPr="00147DCC">
              <w:rPr>
                <w:color w:val="FF0000"/>
              </w:rPr>
              <w:t xml:space="preserve"> </w:t>
            </w:r>
            <w:r w:rsidRPr="00147DCC">
              <w:t xml:space="preserve">may differ to those set out in </w:t>
            </w:r>
            <w:r w:rsidRPr="00147DCC">
              <w:rPr>
                <w:rStyle w:val="CrossReferenceStyle"/>
              </w:rPr>
              <w:t>Policy H7 Affordable housing tenure</w:t>
            </w:r>
            <w:r w:rsidRPr="00147DCC">
              <w:rPr>
                <w:rStyle w:val="CrossReferenceStyle"/>
                <w:u w:val="none"/>
              </w:rPr>
              <w:t>.</w:t>
            </w:r>
            <w:r w:rsidRPr="00147DCC">
              <w:t xml:space="preserve"> Where they do, they should be clearly set out in </w:t>
            </w:r>
            <w:r w:rsidRPr="00147DCC">
              <w:rPr>
                <w:b/>
                <w:color w:val="FF0000"/>
              </w:rPr>
              <w:t>local</w:t>
            </w:r>
            <w:r w:rsidRPr="00147DCC">
              <w:rPr>
                <w:color w:val="FF0000"/>
              </w:rPr>
              <w:t xml:space="preserve"> </w:t>
            </w:r>
            <w:r w:rsidRPr="00147DCC">
              <w:t>Development Plan Documents</w:t>
            </w:r>
            <w:r w:rsidRPr="00147DCC">
              <w:rPr>
                <w:strike/>
                <w:color w:val="FF0000"/>
              </w:rPr>
              <w:t xml:space="preserve"> or supplementary guidance</w:t>
            </w:r>
            <w:r w:rsidRPr="00147DCC">
              <w:t xml:space="preserve">. </w:t>
            </w:r>
            <w:r w:rsidRPr="00147DCC">
              <w:rPr>
                <w:b/>
                <w:color w:val="FF0000"/>
              </w:rPr>
              <w:t xml:space="preserve">Specific tenure flexibility for small sites is provided in </w:t>
            </w:r>
            <w:r w:rsidRPr="00147DCC">
              <w:rPr>
                <w:b/>
                <w:color w:val="FF0000"/>
                <w:u w:val="single"/>
              </w:rPr>
              <w:t>Policy H2 Small sites and small housing developments</w:t>
            </w:r>
            <w:r w:rsidRPr="00147DCC">
              <w:rPr>
                <w:b/>
                <w:color w:val="FF0000"/>
              </w:rPr>
              <w:t xml:space="preserve"> and </w:t>
            </w:r>
            <w:r w:rsidRPr="00147DCC">
              <w:rPr>
                <w:b/>
                <w:color w:val="FF0000"/>
                <w:u w:val="single"/>
              </w:rPr>
              <w:t>Policy H6 Affordable housing tenure</w:t>
            </w:r>
            <w:r w:rsidRPr="00147DCC">
              <w:rPr>
                <w:b/>
                <w:color w:val="FF0000"/>
              </w:rPr>
              <w:t>.</w:t>
            </w:r>
            <w:r w:rsidRPr="00147DCC">
              <w:t xml:space="preserve"> </w:t>
            </w:r>
            <w:r w:rsidRPr="00147DCC">
              <w:rPr>
                <w:strike/>
                <w:color w:val="FF0000"/>
              </w:rPr>
              <w:t xml:space="preserve">Schemes meeting the threshold set out in </w:t>
            </w:r>
            <w:r w:rsidRPr="00147DCC">
              <w:rPr>
                <w:rStyle w:val="CrossReferenceStyle"/>
                <w:strike/>
                <w:color w:val="FF0000"/>
              </w:rPr>
              <w:t>Policy H6 Threshold approach to applications</w:t>
            </w:r>
            <w:r w:rsidRPr="00147DCC">
              <w:rPr>
                <w:strike/>
                <w:color w:val="FF0000"/>
              </w:rPr>
              <w:t xml:space="preserve"> will be considered under the Fast Track Route, but developments not delivering this will be subject to the Viability Tested Route</w:t>
            </w:r>
            <w:bookmarkEnd w:id="30"/>
            <w:r w:rsidRPr="00147DCC">
              <w:rPr>
                <w:strike/>
                <w:color w:val="FF0000"/>
              </w:rPr>
              <w:t>.</w:t>
            </w:r>
            <w:bookmarkEnd w:id="29"/>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LB Merton</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MSC.4.154</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 xml:space="preserve">H15 </w:t>
            </w:r>
          </w:p>
          <w:p w:rsidR="00853A3A" w:rsidRPr="00147DCC" w:rsidRDefault="00853A3A" w:rsidP="00853A3A">
            <w:pPr>
              <w:pStyle w:val="Standard"/>
              <w:rPr>
                <w:rFonts w:ascii="Arial" w:hAnsi="Arial" w:cs="Arial"/>
              </w:rPr>
            </w:pPr>
            <w:r w:rsidRPr="00147DCC">
              <w:rPr>
                <w:rStyle w:val="Chapter3"/>
                <w:rFonts w:ascii="Arial" w:hAnsi="Arial" w:cs="Arial"/>
                <w:color w:val="auto"/>
              </w:rPr>
              <w:t>4.15.8</w:t>
            </w:r>
          </w:p>
        </w:tc>
        <w:tc>
          <w:tcPr>
            <w:tcW w:w="5245" w:type="dxa"/>
          </w:tcPr>
          <w:p w:rsidR="00853A3A" w:rsidRPr="00147DCC" w:rsidRDefault="00853A3A" w:rsidP="00853A3A">
            <w:pPr>
              <w:pStyle w:val="Supportingtextstyle"/>
            </w:pPr>
            <w:r w:rsidRPr="00147DCC">
              <w:rPr>
                <w:rStyle w:val="Numbering"/>
              </w:rPr>
              <w:t xml:space="preserve">4.15.8 </w:t>
            </w:r>
            <w:r w:rsidRPr="00147DCC">
              <w:t xml:space="preserve">Specialist older persons housing developments should also provide a suitable level of </w:t>
            </w:r>
            <w:r w:rsidRPr="00147DCC">
              <w:rPr>
                <w:rStyle w:val="Boldtextblack"/>
              </w:rPr>
              <w:t>safe storage and charging facilities</w:t>
            </w:r>
            <w:r w:rsidRPr="00147DCC">
              <w:t xml:space="preserve"> for residents’ mobility scooters, to prevent </w:t>
            </w:r>
            <w:r w:rsidRPr="00147DCC">
              <w:rPr>
                <w:strike/>
                <w:color w:val="FF0000"/>
              </w:rPr>
              <w:t>them from being stored</w:t>
            </w:r>
            <w:r w:rsidRPr="00147DCC">
              <w:rPr>
                <w:color w:val="FF0000"/>
              </w:rPr>
              <w:t xml:space="preserve"> </w:t>
            </w:r>
            <w:r w:rsidRPr="00147DCC">
              <w:rPr>
                <w:b/>
                <w:color w:val="FF0000"/>
              </w:rPr>
              <w:t>the storage of these</w:t>
            </w:r>
            <w:r w:rsidRPr="00147DCC">
              <w:rPr>
                <w:color w:val="FF0000"/>
              </w:rPr>
              <w:t xml:space="preserve"> </w:t>
            </w:r>
            <w:r w:rsidRPr="00147DCC">
              <w:t xml:space="preserve">in communal corridors or spaces which are not designed </w:t>
            </w:r>
            <w:r w:rsidRPr="00147DCC">
              <w:rPr>
                <w:b/>
                <w:color w:val="FF0000"/>
              </w:rPr>
              <w:t>or suitable</w:t>
            </w:r>
            <w:r w:rsidRPr="00147DCC">
              <w:rPr>
                <w:color w:val="FF0000"/>
              </w:rPr>
              <w:t xml:space="preserve"> </w:t>
            </w:r>
            <w:r w:rsidRPr="00147DCC">
              <w:t>for this purpose.</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 xml:space="preserve">Access Association, </w:t>
            </w:r>
            <w:r w:rsidRPr="00147DCC">
              <w:rPr>
                <w:rStyle w:val="Chapter3"/>
                <w:rFonts w:ascii="Arial" w:hAnsi="Arial" w:cs="Aharoni"/>
                <w:color w:val="00000A"/>
              </w:rPr>
              <w:br/>
              <w:t>Withernay projects</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MSC.4.155</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H15</w:t>
            </w:r>
          </w:p>
          <w:p w:rsidR="00853A3A" w:rsidRPr="00147DCC" w:rsidRDefault="00853A3A" w:rsidP="00853A3A">
            <w:pPr>
              <w:pStyle w:val="Standard"/>
              <w:rPr>
                <w:rFonts w:ascii="Arial" w:hAnsi="Arial" w:cs="Arial"/>
              </w:rPr>
            </w:pPr>
            <w:r w:rsidRPr="00147DCC">
              <w:rPr>
                <w:rStyle w:val="Chapter3"/>
                <w:rFonts w:ascii="Arial" w:hAnsi="Arial" w:cs="Arial"/>
                <w:color w:val="auto"/>
              </w:rPr>
              <w:t>4.15.10</w:t>
            </w:r>
          </w:p>
        </w:tc>
        <w:tc>
          <w:tcPr>
            <w:tcW w:w="5245" w:type="dxa"/>
          </w:tcPr>
          <w:p w:rsidR="00853A3A" w:rsidRPr="00147DCC" w:rsidRDefault="00853A3A" w:rsidP="00853A3A">
            <w:pPr>
              <w:pStyle w:val="Supportingtextstyle"/>
            </w:pPr>
            <w:r w:rsidRPr="00147DCC">
              <w:rPr>
                <w:rStyle w:val="Numbering"/>
              </w:rPr>
              <w:t>4.15.10</w:t>
            </w:r>
            <w:r w:rsidRPr="00147DCC">
              <w:rPr>
                <w:rStyle w:val="Numbering"/>
              </w:rPr>
              <w:tab/>
            </w:r>
            <w:r w:rsidRPr="00147DCC">
              <w:rPr>
                <w:rStyle w:val="Boldtextblack"/>
              </w:rPr>
              <w:t xml:space="preserve">Residential </w:t>
            </w:r>
            <w:r w:rsidRPr="00147DCC">
              <w:rPr>
                <w:rStyle w:val="Boldtextblack"/>
                <w:b w:val="0"/>
                <w:strike/>
                <w:color w:val="FF0000"/>
              </w:rPr>
              <w:t xml:space="preserve">or </w:t>
            </w:r>
            <w:r w:rsidRPr="00147DCC">
              <w:rPr>
                <w:rStyle w:val="Boldtextblack"/>
              </w:rPr>
              <w:t>nursing care accommodation</w:t>
            </w:r>
            <w:r w:rsidRPr="00147DCC">
              <w:t xml:space="preserve"> (C2) is an important element of the suite of accommodation options for older Londoners and this should be recognised by boroughs and applicants. …</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LB Sutton,</w:t>
            </w:r>
          </w:p>
          <w:p w:rsidR="00853A3A" w:rsidRPr="00147DCC" w:rsidRDefault="00853A3A" w:rsidP="00853A3A">
            <w:pPr>
              <w:pStyle w:val="Standard"/>
              <w:rPr>
                <w:rFonts w:ascii="Arial" w:hAnsi="Arial" w:cs="Aharoni"/>
              </w:rPr>
            </w:pPr>
            <w:r w:rsidRPr="00147DCC">
              <w:rPr>
                <w:rStyle w:val="Chapter3"/>
                <w:rFonts w:ascii="Arial" w:hAnsi="Arial" w:cs="Aharoni"/>
                <w:color w:val="00000A"/>
              </w:rPr>
              <w:t>LB Bromley</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MSC.4.156</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H16 B</w:t>
            </w:r>
          </w:p>
        </w:tc>
        <w:tc>
          <w:tcPr>
            <w:tcW w:w="5245" w:type="dxa"/>
          </w:tcPr>
          <w:p w:rsidR="00853A3A" w:rsidRPr="00147DCC" w:rsidRDefault="00853A3A" w:rsidP="00853A3A">
            <w:pPr>
              <w:pStyle w:val="Supportingtextstyle"/>
            </w:pPr>
            <w:r w:rsidRPr="00147DCC">
              <w:rPr>
                <w:rStyle w:val="Numbering"/>
              </w:rPr>
              <w:t>B</w:t>
            </w:r>
            <w:r w:rsidRPr="00147DCC">
              <w:rPr>
                <w:rStyle w:val="Numbering"/>
              </w:rPr>
              <w:tab/>
            </w:r>
            <w:r w:rsidRPr="00147DCC">
              <w:t>As of the start of this Plan period, boroughs should use the following definition of ‘Gypsies and Travellers’ as a basis for assessing need:</w:t>
            </w:r>
          </w:p>
          <w:p w:rsidR="00853A3A" w:rsidRPr="00147DCC" w:rsidRDefault="00853A3A" w:rsidP="00853A3A">
            <w:pPr>
              <w:pStyle w:val="Supportingtextstyle"/>
            </w:pPr>
            <w:r w:rsidRPr="00147DCC">
              <w:tab/>
              <w:t xml:space="preserve">People with a cultural tradition of nomadism, </w:t>
            </w:r>
            <w:r w:rsidRPr="00147DCC">
              <w:rPr>
                <w:b/>
                <w:color w:val="FF0000"/>
              </w:rPr>
              <w:t>a nomadic habit of life,</w:t>
            </w:r>
            <w:r w:rsidRPr="00147DCC">
              <w:rPr>
                <w:color w:val="FF0000"/>
              </w:rPr>
              <w:t xml:space="preserve"> </w:t>
            </w:r>
            <w:r w:rsidRPr="00147DCC">
              <w:t>or living in a caravan, whatever their race or origin, including: …</w:t>
            </w:r>
          </w:p>
          <w:p w:rsidR="00853A3A" w:rsidRPr="00147DCC" w:rsidRDefault="00853A3A" w:rsidP="00853A3A">
            <w:pPr>
              <w:pStyle w:val="PolicyLargeletteredPolciies"/>
            </w:pP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Advocacy groups for Gypsies and Travellers</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MSC.4.157</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H16 C</w:t>
            </w:r>
          </w:p>
          <w:p w:rsidR="00853A3A" w:rsidRPr="00147DCC" w:rsidRDefault="00853A3A" w:rsidP="00853A3A">
            <w:pPr>
              <w:pStyle w:val="Standard"/>
              <w:rPr>
                <w:rFonts w:ascii="Arial" w:hAnsi="Arial" w:cs="Arial"/>
              </w:rPr>
            </w:pPr>
            <w:r w:rsidRPr="00147DCC">
              <w:rPr>
                <w:rStyle w:val="Chapter3"/>
                <w:rFonts w:ascii="Arial" w:hAnsi="Arial" w:cs="Arial"/>
                <w:color w:val="auto"/>
              </w:rPr>
              <w:t>H16 D</w:t>
            </w:r>
          </w:p>
        </w:tc>
        <w:tc>
          <w:tcPr>
            <w:tcW w:w="5245" w:type="dxa"/>
          </w:tcPr>
          <w:p w:rsidR="00853A3A" w:rsidRPr="00147DCC" w:rsidRDefault="00853A3A" w:rsidP="00853A3A">
            <w:pPr>
              <w:pStyle w:val="Supportingtextstyle"/>
            </w:pPr>
            <w:r w:rsidRPr="00147DCC">
              <w:rPr>
                <w:rStyle w:val="Numbering"/>
              </w:rPr>
              <w:t>C</w:t>
            </w:r>
            <w:r w:rsidRPr="00147DCC">
              <w:rPr>
                <w:rStyle w:val="Numbering"/>
              </w:rPr>
              <w:tab/>
            </w:r>
            <w:r w:rsidRPr="00147DCC">
              <w:t xml:space="preserve">Boroughs that have not undertaken needs assessment since 2008 should </w:t>
            </w:r>
            <w:r w:rsidRPr="00147DCC">
              <w:rPr>
                <w:b/>
                <w:color w:val="FF0000"/>
              </w:rPr>
              <w:t>identify need by</w:t>
            </w:r>
            <w:r w:rsidRPr="00147DCC">
              <w:rPr>
                <w:color w:val="FF0000"/>
              </w:rPr>
              <w:t xml:space="preserve"> </w:t>
            </w:r>
            <w:r w:rsidRPr="00147DCC">
              <w:t>either:</w:t>
            </w:r>
          </w:p>
          <w:p w:rsidR="00853A3A" w:rsidRPr="00147DCC" w:rsidRDefault="00853A3A" w:rsidP="00853A3A">
            <w:pPr>
              <w:pStyle w:val="Supportingtextstyle"/>
            </w:pPr>
            <w:r w:rsidRPr="00147DCC">
              <w:rPr>
                <w:rStyle w:val="Numbering"/>
              </w:rPr>
              <w:t>1)</w:t>
            </w:r>
            <w:r w:rsidRPr="00147DCC">
              <w:rPr>
                <w:rStyle w:val="Numbering"/>
              </w:rPr>
              <w:tab/>
            </w:r>
            <w:r w:rsidRPr="00147DCC">
              <w:rPr>
                <w:strike/>
                <w:color w:val="FF0000"/>
              </w:rPr>
              <w:t xml:space="preserve">undertake </w:t>
            </w:r>
            <w:r w:rsidRPr="00147DCC">
              <w:rPr>
                <w:b/>
                <w:color w:val="FF0000"/>
              </w:rPr>
              <w:t xml:space="preserve">undertaking </w:t>
            </w:r>
            <w:r w:rsidRPr="00147DCC">
              <w:t xml:space="preserve">a Gypsy and Traveller accommodation needs assessment within the first two years of this Plan period </w:t>
            </w:r>
            <w:r w:rsidRPr="00147DCC">
              <w:rPr>
                <w:strike/>
                <w:color w:val="FF0000"/>
              </w:rPr>
              <w:t>(based on the definition set out above)</w:t>
            </w:r>
            <w:r w:rsidRPr="00147DCC">
              <w:rPr>
                <w:color w:val="FF0000"/>
              </w:rPr>
              <w:t xml:space="preserve"> </w:t>
            </w:r>
            <w:r w:rsidRPr="00147DCC">
              <w:rPr>
                <w:b/>
                <w:color w:val="FF0000"/>
              </w:rPr>
              <w:t>using on the definition for Gypsies and Travellers set out above</w:t>
            </w:r>
            <w:r w:rsidRPr="00147DCC">
              <w:t>; or</w:t>
            </w:r>
          </w:p>
          <w:p w:rsidR="00853A3A" w:rsidRPr="00147DCC" w:rsidRDefault="00853A3A" w:rsidP="00853A3A">
            <w:pPr>
              <w:pStyle w:val="Supportingtextstyle"/>
            </w:pPr>
            <w:r w:rsidRPr="00147DCC">
              <w:rPr>
                <w:rStyle w:val="Numbering"/>
              </w:rPr>
              <w:t>2)</w:t>
            </w:r>
            <w:r w:rsidRPr="00147DCC">
              <w:rPr>
                <w:rStyle w:val="Numbering"/>
              </w:rPr>
              <w:tab/>
            </w:r>
            <w:bookmarkStart w:id="31" w:name="_Hlk517356676"/>
            <w:r w:rsidRPr="00147DCC">
              <w:t xml:space="preserve">use the </w:t>
            </w:r>
            <w:r w:rsidRPr="00147DCC">
              <w:rPr>
                <w:strike/>
                <w:color w:val="FF0000"/>
              </w:rPr>
              <w:t>midpoint</w:t>
            </w:r>
            <w:r w:rsidRPr="00147DCC">
              <w:rPr>
                <w:color w:val="FF0000"/>
              </w:rPr>
              <w:t xml:space="preserve"> </w:t>
            </w:r>
            <w:r w:rsidRPr="00147DCC">
              <w:t xml:space="preserve">figure of need </w:t>
            </w:r>
            <w:r w:rsidRPr="00147DCC">
              <w:rPr>
                <w:b/>
                <w:color w:val="FF0000"/>
              </w:rPr>
              <w:t>for Gypsy and Traveller accommodation provided</w:t>
            </w:r>
            <w:r w:rsidRPr="00147DCC">
              <w:rPr>
                <w:color w:val="FF0000"/>
              </w:rPr>
              <w:t xml:space="preserve"> </w:t>
            </w:r>
            <w:r w:rsidRPr="00147DCC">
              <w:t xml:space="preserve">in Table </w:t>
            </w:r>
            <w:r w:rsidRPr="00147DCC">
              <w:rPr>
                <w:strike/>
                <w:color w:val="FF0000"/>
              </w:rPr>
              <w:t>3</w:t>
            </w:r>
            <w:r w:rsidRPr="00147DCC">
              <w:t xml:space="preserve"> </w:t>
            </w:r>
            <w:r w:rsidRPr="00147DCC">
              <w:rPr>
                <w:b/>
                <w:color w:val="FF0000"/>
              </w:rPr>
              <w:t xml:space="preserve">4.5 </w:t>
            </w:r>
            <w:r w:rsidRPr="00147DCC">
              <w:rPr>
                <w:strike/>
                <w:color w:val="FF0000"/>
              </w:rPr>
              <w:t>of GLA Gypsy and Traveller Accommodation Topic Paper 2017 as identified need for pitches (over the next 10 years) until a needs assessment is undertaken as part of their Development Plan review process</w:t>
            </w:r>
            <w:bookmarkEnd w:id="31"/>
            <w:r w:rsidRPr="00147DCC">
              <w:rPr>
                <w:strike/>
                <w:color w:val="FF0000"/>
              </w:rPr>
              <w:t>.</w:t>
            </w:r>
          </w:p>
          <w:p w:rsidR="00853A3A" w:rsidRPr="00147DCC" w:rsidRDefault="00853A3A" w:rsidP="00853A3A">
            <w:pPr>
              <w:pStyle w:val="Supportingtextstyle"/>
            </w:pPr>
            <w:r w:rsidRPr="00147DCC">
              <w:rPr>
                <w:rStyle w:val="Numbering"/>
              </w:rPr>
              <w:t>D</w:t>
            </w:r>
            <w:r w:rsidRPr="00147DCC">
              <w:rPr>
                <w:rStyle w:val="Numbering"/>
              </w:rPr>
              <w:tab/>
            </w:r>
            <w:r w:rsidRPr="00147DCC">
              <w:t xml:space="preserve">Boroughs that have undertaken a needs assessment since 2008 should update this </w:t>
            </w:r>
            <w:r w:rsidRPr="00147DCC">
              <w:rPr>
                <w:strike/>
                <w:color w:val="FF0000"/>
              </w:rPr>
              <w:t>(</w:t>
            </w:r>
            <w:r w:rsidRPr="00147DCC">
              <w:t>based on the definition set out above</w:t>
            </w:r>
            <w:r w:rsidRPr="00147DCC">
              <w:rPr>
                <w:strike/>
                <w:color w:val="FF0000"/>
              </w:rPr>
              <w:t>)</w:t>
            </w:r>
            <w:r w:rsidRPr="00147DCC">
              <w:t xml:space="preserve"> as part of their Development Plan review process.</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Advocacy groups for Gypsies and Travellers, Just Space</w:t>
            </w:r>
          </w:p>
          <w:p w:rsidR="00853A3A" w:rsidRPr="00147DCC" w:rsidRDefault="00853A3A" w:rsidP="00853A3A">
            <w:pPr>
              <w:pStyle w:val="Standard"/>
              <w:rPr>
                <w:rFonts w:ascii="Arial" w:hAnsi="Arial" w:cs="Aharoni"/>
              </w:rPr>
            </w:pPr>
            <w:r w:rsidRPr="00147DCC">
              <w:rPr>
                <w:rStyle w:val="Chapter3"/>
                <w:rFonts w:ascii="Arial" w:hAnsi="Arial" w:cs="Aharoni"/>
                <w:color w:val="00000A"/>
              </w:rPr>
              <w:t>London Gypsies &amp; Travellers Unit</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p w:rsidR="00853A3A" w:rsidRPr="00147DCC" w:rsidRDefault="00853A3A" w:rsidP="00853A3A">
            <w:pPr>
              <w:pStyle w:val="Standard"/>
              <w:rPr>
                <w:rFonts w:ascii="Arial" w:hAnsi="Arial"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MSC.4.158</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H16 E</w:t>
            </w:r>
          </w:p>
        </w:tc>
        <w:tc>
          <w:tcPr>
            <w:tcW w:w="5245" w:type="dxa"/>
          </w:tcPr>
          <w:p w:rsidR="00853A3A" w:rsidRPr="00147DCC" w:rsidRDefault="00853A3A" w:rsidP="00853A3A">
            <w:pPr>
              <w:pStyle w:val="Supportingtextstyle"/>
            </w:pPr>
            <w:r w:rsidRPr="00147DCC">
              <w:rPr>
                <w:rStyle w:val="Numbering"/>
              </w:rPr>
              <w:t>E</w:t>
            </w:r>
            <w:r w:rsidRPr="00147DCC">
              <w:rPr>
                <w:rStyle w:val="Numbering"/>
              </w:rPr>
              <w:tab/>
            </w:r>
            <w:r w:rsidRPr="00147DCC">
              <w:t xml:space="preserve">Boroughs should undertake an audit of existing </w:t>
            </w:r>
            <w:r w:rsidRPr="00147DCC">
              <w:rPr>
                <w:b/>
                <w:color w:val="FF0000"/>
              </w:rPr>
              <w:t>local authority provided Gypsy and Traveller</w:t>
            </w:r>
            <w:r w:rsidRPr="00147DCC">
              <w:rPr>
                <w:color w:val="FF0000"/>
              </w:rPr>
              <w:t xml:space="preserve"> </w:t>
            </w:r>
            <w:r w:rsidRPr="00147DCC">
              <w:rPr>
                <w:strike/>
                <w:color w:val="FF0000"/>
              </w:rPr>
              <w:t>pitches and</w:t>
            </w:r>
            <w:r w:rsidRPr="00147DCC">
              <w:rPr>
                <w:color w:val="FF0000"/>
              </w:rPr>
              <w:t xml:space="preserve"> </w:t>
            </w:r>
            <w:r w:rsidRPr="00147DCC">
              <w:t xml:space="preserve">sites </w:t>
            </w:r>
            <w:r w:rsidRPr="00147DCC">
              <w:rPr>
                <w:b/>
                <w:color w:val="FF0000"/>
              </w:rPr>
              <w:t>and pitches, working with residents occupying these</w:t>
            </w:r>
            <w:r w:rsidRPr="00147DCC">
              <w:rPr>
                <w:color w:val="auto"/>
              </w:rPr>
              <w:t>, identifying:</w:t>
            </w:r>
            <w:r w:rsidRPr="00147DCC">
              <w:t xml:space="preserve"> …</w:t>
            </w:r>
          </w:p>
          <w:p w:rsidR="00853A3A" w:rsidRPr="00147DCC" w:rsidRDefault="00853A3A" w:rsidP="00853A3A">
            <w:pPr>
              <w:pStyle w:val="Supportingtextstyle"/>
            </w:pPr>
            <w:r w:rsidRPr="00147DCC">
              <w:rPr>
                <w:rStyle w:val="Numbering"/>
              </w:rPr>
              <w:t>3)</w:t>
            </w:r>
            <w:r w:rsidRPr="00147DCC">
              <w:rPr>
                <w:rStyle w:val="Numbering"/>
              </w:rPr>
              <w:tab/>
            </w:r>
            <w:r w:rsidRPr="00147DCC">
              <w:t xml:space="preserve">pitches in need of refurbishment </w:t>
            </w:r>
            <w:r w:rsidRPr="00147DCC">
              <w:rPr>
                <w:b/>
                <w:color w:val="FF0000"/>
              </w:rPr>
              <w:t>and/ or provision of enhanced infrastructure (including utilities, open space and landscaping)</w:t>
            </w:r>
            <w:r w:rsidRPr="00147DCC">
              <w:t>.</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Kent County Council,</w:t>
            </w:r>
          </w:p>
          <w:p w:rsidR="00853A3A" w:rsidRPr="00147DCC" w:rsidRDefault="00853A3A" w:rsidP="00853A3A">
            <w:pPr>
              <w:pStyle w:val="Standard"/>
              <w:rPr>
                <w:rFonts w:ascii="Arial" w:hAnsi="Arial" w:cs="Aharoni"/>
              </w:rPr>
            </w:pPr>
            <w:r w:rsidRPr="00147DCC">
              <w:rPr>
                <w:rStyle w:val="Chapter3"/>
                <w:rFonts w:ascii="Arial" w:hAnsi="Arial" w:cs="Aharoni"/>
                <w:color w:val="00000A"/>
              </w:rPr>
              <w:t>Just Space</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MSC.4.159</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H16 F</w:t>
            </w:r>
          </w:p>
        </w:tc>
        <w:tc>
          <w:tcPr>
            <w:tcW w:w="5245" w:type="dxa"/>
          </w:tcPr>
          <w:p w:rsidR="00853A3A" w:rsidRPr="00147DCC" w:rsidRDefault="00853A3A" w:rsidP="00853A3A">
            <w:pPr>
              <w:pStyle w:val="PolicyLargeletteredPolciies"/>
            </w:pPr>
            <w:bookmarkStart w:id="32" w:name="_Hlk513120772"/>
            <w:r w:rsidRPr="00147DCC">
              <w:rPr>
                <w:rStyle w:val="Numbering"/>
              </w:rPr>
              <w:t>F</w:t>
            </w:r>
            <w:r w:rsidRPr="00147DCC">
              <w:rPr>
                <w:rStyle w:val="Numbering"/>
              </w:rPr>
              <w:tab/>
            </w:r>
            <w:bookmarkStart w:id="33" w:name="_Hlk517356738"/>
            <w:r w:rsidRPr="00147DCC">
              <w:t xml:space="preserve">Boroughs should actively plan to protect existing Gypsy and Traveller </w:t>
            </w:r>
            <w:r w:rsidRPr="00147DCC">
              <w:rPr>
                <w:strike/>
                <w:color w:val="FF0000"/>
              </w:rPr>
              <w:t>accommodation</w:t>
            </w:r>
            <w:r w:rsidRPr="00147DCC">
              <w:t xml:space="preserve"> </w:t>
            </w:r>
            <w:r w:rsidRPr="00147DCC">
              <w:rPr>
                <w:b/>
                <w:color w:val="FF0000"/>
              </w:rPr>
              <w:t>and Travelling Showpeople or circus people pitch or plot</w:t>
            </w:r>
            <w:r w:rsidRPr="00147DCC">
              <w:rPr>
                <w:color w:val="FF0000"/>
              </w:rPr>
              <w:t xml:space="preserve"> </w:t>
            </w:r>
            <w:r w:rsidRPr="00147DCC">
              <w:t>capacity, and this should be taken into account when considering new residential developments to ensure inclusive, balanced and cohesive communities are created</w:t>
            </w:r>
            <w:bookmarkEnd w:id="33"/>
            <w:r w:rsidRPr="00147DCC">
              <w:t>.</w:t>
            </w:r>
            <w:bookmarkEnd w:id="32"/>
          </w:p>
          <w:p w:rsidR="00853A3A" w:rsidRPr="00147DCC" w:rsidRDefault="00853A3A" w:rsidP="00853A3A">
            <w:pPr>
              <w:pStyle w:val="PolicyLargeletteredPolciies"/>
            </w:pP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Advocacy groups for Gypsies and Travellers, LB Enfield</w:t>
            </w:r>
          </w:p>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MSC.4.160</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 xml:space="preserve">H16 </w:t>
            </w:r>
          </w:p>
          <w:p w:rsidR="00853A3A" w:rsidRPr="00147DCC" w:rsidRDefault="00853A3A" w:rsidP="00853A3A">
            <w:pPr>
              <w:pStyle w:val="Standard"/>
              <w:rPr>
                <w:rFonts w:ascii="Arial" w:hAnsi="Arial" w:cs="Arial"/>
              </w:rPr>
            </w:pPr>
            <w:r w:rsidRPr="00147DCC">
              <w:rPr>
                <w:rStyle w:val="Chapter3"/>
                <w:rFonts w:ascii="Arial" w:hAnsi="Arial" w:cs="Arial"/>
                <w:color w:val="auto"/>
              </w:rPr>
              <w:t>4.16.2</w:t>
            </w:r>
          </w:p>
        </w:tc>
        <w:tc>
          <w:tcPr>
            <w:tcW w:w="5245" w:type="dxa"/>
          </w:tcPr>
          <w:p w:rsidR="00853A3A" w:rsidRPr="00147DCC" w:rsidRDefault="00853A3A" w:rsidP="00853A3A">
            <w:pPr>
              <w:pStyle w:val="Supportingtextstyle"/>
              <w:rPr>
                <w:bCs/>
              </w:rPr>
            </w:pPr>
            <w:r w:rsidRPr="00147DCC">
              <w:rPr>
                <w:bCs/>
              </w:rPr>
              <w:t>4.16.2 … This is due to concerns that the existing Government planning definition does not recognise many Gypsies and Travellers, for example:</w:t>
            </w:r>
          </w:p>
          <w:p w:rsidR="00853A3A" w:rsidRPr="00147DCC" w:rsidRDefault="00853A3A" w:rsidP="00853A3A">
            <w:pPr>
              <w:pStyle w:val="Supportingtextstyle"/>
              <w:numPr>
                <w:ilvl w:val="0"/>
                <w:numId w:val="11"/>
              </w:numPr>
            </w:pPr>
            <w:r w:rsidRPr="00147DCC">
              <w:t xml:space="preserve">due to their own or their family’s or dependants’ educational or health needs or old age. This is most likely to affect Gypsies and Travellers who face multiple and intersecting inequalities (for example older people, disabled Gypsies and Travellers, women and single </w:t>
            </w:r>
            <w:r w:rsidRPr="00147DCC">
              <w:rPr>
                <w:strike/>
                <w:color w:val="FF0000"/>
              </w:rPr>
              <w:t xml:space="preserve">mothers </w:t>
            </w:r>
            <w:r w:rsidRPr="00147DCC">
              <w:rPr>
                <w:b/>
                <w:color w:val="FF0000"/>
              </w:rPr>
              <w:t>parents</w:t>
            </w:r>
            <w:r w:rsidRPr="00147DCC">
              <w:t>).</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London Forum of Amenity and Civic Societies</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MSC.4.161</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 xml:space="preserve">H16 </w:t>
            </w:r>
          </w:p>
          <w:p w:rsidR="00853A3A" w:rsidRPr="00147DCC" w:rsidRDefault="00853A3A" w:rsidP="00853A3A">
            <w:pPr>
              <w:pStyle w:val="Standard"/>
              <w:rPr>
                <w:rFonts w:ascii="Arial" w:hAnsi="Arial" w:cs="Arial"/>
              </w:rPr>
            </w:pPr>
            <w:r w:rsidRPr="00147DCC">
              <w:rPr>
                <w:rStyle w:val="Chapter3"/>
                <w:rFonts w:ascii="Arial" w:hAnsi="Arial" w:cs="Arial"/>
                <w:color w:val="auto"/>
              </w:rPr>
              <w:t>4.16.4</w:t>
            </w:r>
          </w:p>
        </w:tc>
        <w:tc>
          <w:tcPr>
            <w:tcW w:w="5245" w:type="dxa"/>
          </w:tcPr>
          <w:p w:rsidR="00853A3A" w:rsidRPr="00147DCC" w:rsidRDefault="00853A3A" w:rsidP="00853A3A">
            <w:pPr>
              <w:pStyle w:val="Supportingtextstyle"/>
            </w:pPr>
            <w:bookmarkStart w:id="34" w:name="_Hlk513121430"/>
            <w:r w:rsidRPr="00147DCC">
              <w:t xml:space="preserve">4.16.4 This often results in </w:t>
            </w:r>
            <w:r w:rsidRPr="00147DCC">
              <w:rPr>
                <w:rStyle w:val="Boldtextblack"/>
              </w:rPr>
              <w:t>Gypsies and Travellers not being recognised or counted in needs assessments</w:t>
            </w:r>
            <w:r w:rsidRPr="00147DCC">
              <w:t xml:space="preserve">, with many needs assessments identifying zero need. This has a direct impact on the </w:t>
            </w:r>
            <w:r w:rsidRPr="00147DCC">
              <w:rPr>
                <w:strike/>
                <w:color w:val="FF0000"/>
              </w:rPr>
              <w:t>housing</w:t>
            </w:r>
            <w:r w:rsidRPr="00147DCC">
              <w:t xml:space="preserve"> </w:t>
            </w:r>
            <w:r w:rsidRPr="00147DCC">
              <w:rPr>
                <w:b/>
                <w:color w:val="FF0000"/>
              </w:rPr>
              <w:t>accommodation</w:t>
            </w:r>
            <w:r w:rsidRPr="00147DCC">
              <w:t xml:space="preserve"> options available to Gypsies and Travellers, their ability to retain their cultural status and identity, and can lead to greater inequalities in terms of access to safe and secure accommodation, health care and education.</w:t>
            </w:r>
            <w:bookmarkEnd w:id="34"/>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Advocacy groups for Gypsies and Travellers</w:t>
            </w: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MSC.4.162</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H16</w:t>
            </w:r>
          </w:p>
          <w:p w:rsidR="00853A3A" w:rsidRPr="00147DCC" w:rsidRDefault="00853A3A" w:rsidP="00853A3A">
            <w:pPr>
              <w:pStyle w:val="Standard"/>
              <w:rPr>
                <w:rFonts w:ascii="Arial" w:hAnsi="Arial" w:cs="Arial"/>
              </w:rPr>
            </w:pPr>
            <w:r w:rsidRPr="00147DCC">
              <w:rPr>
                <w:rStyle w:val="Chapter3"/>
                <w:rFonts w:ascii="Arial" w:hAnsi="Arial" w:cs="Arial"/>
                <w:color w:val="auto"/>
              </w:rPr>
              <w:t>4.16.8</w:t>
            </w:r>
          </w:p>
        </w:tc>
        <w:tc>
          <w:tcPr>
            <w:tcW w:w="5245" w:type="dxa"/>
          </w:tcPr>
          <w:p w:rsidR="00853A3A" w:rsidRPr="00147DCC" w:rsidRDefault="00853A3A" w:rsidP="00853A3A">
            <w:pPr>
              <w:pStyle w:val="Supportingtextstyle"/>
            </w:pPr>
            <w:r w:rsidRPr="00147DCC">
              <w:rPr>
                <w:rStyle w:val="Numbering"/>
              </w:rPr>
              <w:t xml:space="preserve">4.16.8 </w:t>
            </w:r>
            <w:r w:rsidRPr="00147DCC">
              <w:t xml:space="preserve">To assist boroughs in meeting identified need, </w:t>
            </w:r>
            <w:r w:rsidRPr="00147DCC">
              <w:rPr>
                <w:rStyle w:val="Boldtextblack"/>
              </w:rPr>
              <w:t>Mayoral funding</w:t>
            </w:r>
            <w:r w:rsidRPr="00147DCC">
              <w:t xml:space="preserve"> will be available through the Homes for Londoners </w:t>
            </w:r>
            <w:r w:rsidRPr="00147DCC">
              <w:rPr>
                <w:strike/>
                <w:color w:val="FF0000"/>
              </w:rPr>
              <w:t>2016-21</w:t>
            </w:r>
            <w:r w:rsidRPr="00147DCC">
              <w:rPr>
                <w:color w:val="FF0000"/>
              </w:rPr>
              <w:t xml:space="preserve"> </w:t>
            </w:r>
            <w:r w:rsidRPr="00147DCC">
              <w:t>Affordable Homes Programme for the provision of new pitches, on a single or multi- borough basis, and for refurbishment of existing pitches identified via an audit of existing pitches.</w:t>
            </w:r>
          </w:p>
        </w:tc>
        <w:tc>
          <w:tcPr>
            <w:tcW w:w="2693" w:type="dxa"/>
          </w:tcPr>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Factual update</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MSC.4.163</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 xml:space="preserve">H16 </w:t>
            </w:r>
          </w:p>
          <w:p w:rsidR="00853A3A" w:rsidRPr="00147DCC" w:rsidRDefault="00853A3A" w:rsidP="00853A3A">
            <w:pPr>
              <w:pStyle w:val="Standard"/>
              <w:rPr>
                <w:rFonts w:ascii="Arial" w:hAnsi="Arial" w:cs="Arial"/>
              </w:rPr>
            </w:pPr>
            <w:r w:rsidRPr="00147DCC">
              <w:rPr>
                <w:rStyle w:val="Chapter3"/>
                <w:rFonts w:ascii="Arial" w:hAnsi="Arial" w:cs="Arial"/>
                <w:color w:val="auto"/>
              </w:rPr>
              <w:t>4.16.8A</w:t>
            </w:r>
          </w:p>
        </w:tc>
        <w:tc>
          <w:tcPr>
            <w:tcW w:w="5245" w:type="dxa"/>
          </w:tcPr>
          <w:p w:rsidR="00853A3A" w:rsidRPr="00147DCC" w:rsidRDefault="00853A3A" w:rsidP="00853A3A">
            <w:pPr>
              <w:pStyle w:val="Supportingtextstyle"/>
              <w:rPr>
                <w:i/>
                <w:color w:val="auto"/>
              </w:rPr>
            </w:pPr>
            <w:r w:rsidRPr="00147DCC">
              <w:rPr>
                <w:i/>
                <w:color w:val="auto"/>
              </w:rPr>
              <w:t>Moved from 4.16.10</w:t>
            </w:r>
          </w:p>
          <w:p w:rsidR="00853A3A" w:rsidRPr="00147DCC" w:rsidRDefault="00853A3A" w:rsidP="00853A3A">
            <w:pPr>
              <w:pStyle w:val="Supportingtextstyle"/>
            </w:pPr>
            <w:r w:rsidRPr="00147DCC">
              <w:rPr>
                <w:b/>
                <w:color w:val="FF0000"/>
              </w:rPr>
              <w:t>4.16.8A</w:t>
            </w:r>
            <w:r w:rsidRPr="00147DCC">
              <w:rPr>
                <w:rStyle w:val="Numbering"/>
                <w:color w:val="FF0000"/>
              </w:rPr>
              <w:t xml:space="preserve"> </w:t>
            </w:r>
            <w:r w:rsidRPr="00147DCC">
              <w:t xml:space="preserve">Where </w:t>
            </w:r>
            <w:r w:rsidRPr="00147DCC">
              <w:rPr>
                <w:rStyle w:val="Boldtextblack"/>
                <w:color w:val="auto"/>
              </w:rPr>
              <w:t xml:space="preserve">new </w:t>
            </w:r>
            <w:r w:rsidRPr="00147DCC">
              <w:rPr>
                <w:rStyle w:val="Boldtextblack"/>
                <w:color w:val="FF0000"/>
              </w:rPr>
              <w:t xml:space="preserve">Gypsy and Traveller </w:t>
            </w:r>
            <w:r w:rsidRPr="00147DCC">
              <w:rPr>
                <w:rStyle w:val="Boldtextblack"/>
                <w:color w:val="auto"/>
              </w:rPr>
              <w:t>pitches</w:t>
            </w:r>
            <w:r w:rsidRPr="00147DCC">
              <w:t xml:space="preserve"> are proposed, the pitch and site layouts and the design of service blocks should be accessible and adaptable to ensure they are suitable for a range of users including disabled and older people, and families with young children.</w:t>
            </w:r>
          </w:p>
        </w:tc>
        <w:tc>
          <w:tcPr>
            <w:tcW w:w="2693" w:type="dxa"/>
          </w:tcPr>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MSC.4.164</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H16</w:t>
            </w:r>
          </w:p>
          <w:p w:rsidR="00853A3A" w:rsidRPr="00147DCC" w:rsidRDefault="00853A3A" w:rsidP="00853A3A">
            <w:pPr>
              <w:pStyle w:val="Standard"/>
              <w:rPr>
                <w:rFonts w:ascii="Arial" w:hAnsi="Arial" w:cs="Arial"/>
              </w:rPr>
            </w:pPr>
            <w:r w:rsidRPr="00147DCC">
              <w:rPr>
                <w:rStyle w:val="Chapter3"/>
                <w:rFonts w:ascii="Arial" w:hAnsi="Arial" w:cs="Arial"/>
                <w:color w:val="auto"/>
              </w:rPr>
              <w:t>4.16.9</w:t>
            </w:r>
          </w:p>
        </w:tc>
        <w:tc>
          <w:tcPr>
            <w:tcW w:w="5245" w:type="dxa"/>
          </w:tcPr>
          <w:p w:rsidR="00853A3A" w:rsidRPr="00147DCC" w:rsidRDefault="00853A3A" w:rsidP="00853A3A">
            <w:pPr>
              <w:pStyle w:val="Supportingtextstyle"/>
              <w:rPr>
                <w:b/>
                <w:color w:val="FF0000"/>
              </w:rPr>
            </w:pPr>
            <w:bookmarkStart w:id="35" w:name="_Hlk513120793"/>
            <w:r w:rsidRPr="00147DCC">
              <w:rPr>
                <w:rStyle w:val="Numbering"/>
              </w:rPr>
              <w:t>4.16.9</w:t>
            </w:r>
            <w:bookmarkStart w:id="36" w:name="_Hlk517356790"/>
            <w:r w:rsidRPr="00147DCC">
              <w:rPr>
                <w:rStyle w:val="Numbering"/>
              </w:rPr>
              <w:t xml:space="preserve"> </w:t>
            </w:r>
            <w:r w:rsidRPr="00147DCC">
              <w:t xml:space="preserve">If </w:t>
            </w:r>
            <w:r w:rsidRPr="00147DCC">
              <w:rPr>
                <w:color w:val="auto"/>
              </w:rPr>
              <w:t>existing</w:t>
            </w:r>
            <w:r w:rsidRPr="00147DCC">
              <w:rPr>
                <w:b/>
                <w:color w:val="FF0000"/>
              </w:rPr>
              <w:t xml:space="preserve"> Gypsy and Traveller </w:t>
            </w:r>
            <w:r w:rsidRPr="00147DCC">
              <w:rPr>
                <w:color w:val="auto"/>
              </w:rPr>
              <w:t>pitches</w:t>
            </w:r>
            <w:r w:rsidRPr="00147DCC">
              <w:rPr>
                <w:color w:val="FF0000"/>
              </w:rPr>
              <w:t xml:space="preserve"> </w:t>
            </w:r>
            <w:r w:rsidRPr="00147DCC">
              <w:rPr>
                <w:b/>
                <w:color w:val="FF0000"/>
              </w:rPr>
              <w:t xml:space="preserve">or Travelling Showpeople’s or circus people’s sites or plots </w:t>
            </w:r>
            <w:r w:rsidRPr="00147DCC">
              <w:t xml:space="preserve">have to be </w:t>
            </w:r>
            <w:r w:rsidRPr="00147DCC">
              <w:rPr>
                <w:rStyle w:val="Boldtextblack"/>
              </w:rPr>
              <w:t>re-located or re-provided</w:t>
            </w:r>
            <w:r w:rsidRPr="00147DCC">
              <w:t xml:space="preserve"> within a borough, the new provision should take into account existing family or community groupings and avoid splitting these up wherever possible. </w:t>
            </w:r>
            <w:r w:rsidRPr="00147DCC">
              <w:rPr>
                <w:strike/>
                <w:color w:val="FF0000"/>
              </w:rPr>
              <w:t xml:space="preserve">The community </w:t>
            </w:r>
            <w:r w:rsidRPr="00147DCC">
              <w:rPr>
                <w:b/>
                <w:color w:val="FF0000"/>
              </w:rPr>
              <w:t>Residents occupying pitches, sites or plots</w:t>
            </w:r>
            <w:r w:rsidRPr="00147DCC">
              <w:rPr>
                <w:color w:val="FF0000"/>
              </w:rPr>
              <w:t xml:space="preserve"> </w:t>
            </w:r>
            <w:r w:rsidRPr="00147DCC">
              <w:t>should be involved in the planning of any unavoidable re-locations to ensure satisfactory solutions are achieved</w:t>
            </w:r>
            <w:r w:rsidRPr="00147DCC">
              <w:rPr>
                <w:b/>
                <w:color w:val="FF0000"/>
              </w:rPr>
              <w:t>, and replacement accommodation should be secured before relocation takes place</w:t>
            </w:r>
            <w:bookmarkEnd w:id="36"/>
            <w:r w:rsidRPr="00147DCC">
              <w:rPr>
                <w:b/>
                <w:color w:val="FF0000"/>
              </w:rPr>
              <w:t>.</w:t>
            </w:r>
            <w:bookmarkEnd w:id="35"/>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Advocacy groups for Gypsies and Travellers, Gypsies &amp; Travellers</w:t>
            </w:r>
          </w:p>
          <w:p w:rsidR="00853A3A" w:rsidRPr="00147DCC" w:rsidRDefault="00853A3A" w:rsidP="00853A3A">
            <w:pPr>
              <w:pStyle w:val="Standard"/>
              <w:rPr>
                <w:rFonts w:ascii="Arial" w:hAnsi="Arial" w:cs="Aharoni"/>
              </w:rPr>
            </w:pPr>
            <w:r w:rsidRPr="00147DCC">
              <w:rPr>
                <w:rStyle w:val="Chapter3"/>
                <w:rFonts w:ascii="Arial" w:hAnsi="Arial" w:cs="Aharoni"/>
                <w:color w:val="00000A"/>
              </w:rPr>
              <w:t>Community Law Partnership Solicitors</w:t>
            </w:r>
          </w:p>
          <w:p w:rsidR="00853A3A" w:rsidRPr="00147DCC" w:rsidRDefault="00853A3A" w:rsidP="00853A3A">
            <w:pPr>
              <w:pStyle w:val="Standard"/>
              <w:rPr>
                <w:rFonts w:ascii="Arial" w:hAnsi="Arial" w:cs="Aharoni"/>
              </w:rPr>
            </w:pPr>
          </w:p>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MSC.4.165</w:t>
            </w:r>
          </w:p>
        </w:tc>
        <w:tc>
          <w:tcPr>
            <w:tcW w:w="2126" w:type="dxa"/>
          </w:tcPr>
          <w:p w:rsidR="00853A3A" w:rsidRPr="00147DCC" w:rsidRDefault="00853A3A" w:rsidP="00853A3A">
            <w:pPr>
              <w:pStyle w:val="Standard"/>
              <w:rPr>
                <w:rFonts w:ascii="Arial" w:hAnsi="Arial" w:cs="Arial"/>
              </w:rPr>
            </w:pPr>
            <w:r w:rsidRPr="00147DCC">
              <w:rPr>
                <w:rStyle w:val="Chapter3"/>
                <w:rFonts w:ascii="Arial" w:hAnsi="Arial" w:cs="Arial"/>
                <w:color w:val="auto"/>
              </w:rPr>
              <w:t>H16</w:t>
            </w:r>
          </w:p>
          <w:p w:rsidR="00853A3A" w:rsidRPr="00147DCC" w:rsidRDefault="00853A3A" w:rsidP="00853A3A">
            <w:pPr>
              <w:pStyle w:val="Standard"/>
              <w:rPr>
                <w:rFonts w:ascii="Arial" w:hAnsi="Arial" w:cs="Arial"/>
              </w:rPr>
            </w:pPr>
            <w:r w:rsidRPr="00147DCC">
              <w:rPr>
                <w:rStyle w:val="Chapter3"/>
                <w:rFonts w:ascii="Arial" w:hAnsi="Arial" w:cs="Arial"/>
                <w:color w:val="auto"/>
              </w:rPr>
              <w:t>4.16.10</w:t>
            </w:r>
          </w:p>
        </w:tc>
        <w:tc>
          <w:tcPr>
            <w:tcW w:w="5245" w:type="dxa"/>
          </w:tcPr>
          <w:p w:rsidR="00853A3A" w:rsidRPr="00147DCC" w:rsidRDefault="00853A3A" w:rsidP="00853A3A">
            <w:pPr>
              <w:pStyle w:val="NumberedParagraphBODYCOPY"/>
              <w:rPr>
                <w:rStyle w:val="Numbering"/>
                <w:i/>
              </w:rPr>
            </w:pPr>
            <w:r w:rsidRPr="00147DCC">
              <w:rPr>
                <w:rStyle w:val="Numbering"/>
                <w:i/>
              </w:rPr>
              <w:t>Moved to new 4.16.8A</w:t>
            </w:r>
          </w:p>
          <w:p w:rsidR="00853A3A" w:rsidRPr="00147DCC" w:rsidRDefault="00853A3A" w:rsidP="00853A3A">
            <w:pPr>
              <w:pStyle w:val="Supportingtextstyle"/>
            </w:pPr>
            <w:r w:rsidRPr="00147DCC">
              <w:rPr>
                <w:rStyle w:val="Numbering"/>
                <w:strike/>
                <w:color w:val="FF0000"/>
              </w:rPr>
              <w:t xml:space="preserve">4.16.10 </w:t>
            </w:r>
            <w:r w:rsidRPr="00147DCC">
              <w:t xml:space="preserve">Where </w:t>
            </w:r>
            <w:r w:rsidRPr="00147DCC">
              <w:rPr>
                <w:rStyle w:val="Boldtextblack"/>
                <w:color w:val="auto"/>
              </w:rPr>
              <w:t>new pitches</w:t>
            </w:r>
            <w:r w:rsidRPr="00147DCC">
              <w:rPr>
                <w:color w:val="auto"/>
              </w:rPr>
              <w:t xml:space="preserve"> </w:t>
            </w:r>
            <w:r w:rsidRPr="00147DCC">
              <w:t>are proposed, the pitch and site layouts and the design of service blocks should be accessible and adaptable to ensure they are suitable for a range of users including disabled and older people, and families with young children.</w:t>
            </w:r>
          </w:p>
        </w:tc>
        <w:tc>
          <w:tcPr>
            <w:tcW w:w="2693" w:type="dxa"/>
          </w:tcPr>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MSC.4.166</w:t>
            </w:r>
          </w:p>
        </w:tc>
        <w:tc>
          <w:tcPr>
            <w:tcW w:w="2126" w:type="dxa"/>
          </w:tcPr>
          <w:p w:rsidR="00853A3A" w:rsidRPr="00147DCC" w:rsidRDefault="00853A3A" w:rsidP="00853A3A">
            <w:pPr>
              <w:pStyle w:val="Standard"/>
              <w:rPr>
                <w:rStyle w:val="Chapter3"/>
                <w:rFonts w:ascii="Arial" w:hAnsi="Arial" w:cs="Arial"/>
                <w:color w:val="auto"/>
              </w:rPr>
            </w:pPr>
            <w:r w:rsidRPr="00147DCC">
              <w:rPr>
                <w:rStyle w:val="Chapter3"/>
                <w:rFonts w:ascii="Arial" w:hAnsi="Arial" w:cs="Arial"/>
                <w:color w:val="auto"/>
              </w:rPr>
              <w:t xml:space="preserve">H16 </w:t>
            </w:r>
          </w:p>
          <w:p w:rsidR="00853A3A" w:rsidRPr="00147DCC" w:rsidRDefault="00853A3A" w:rsidP="00853A3A">
            <w:pPr>
              <w:pStyle w:val="Standard"/>
              <w:rPr>
                <w:rFonts w:ascii="Arial" w:hAnsi="Arial" w:cs="Arial"/>
              </w:rPr>
            </w:pPr>
            <w:r w:rsidRPr="00147DCC">
              <w:rPr>
                <w:rStyle w:val="Chapter3"/>
                <w:rFonts w:ascii="Arial" w:hAnsi="Arial" w:cs="Arial"/>
                <w:color w:val="auto"/>
              </w:rPr>
              <w:t>Table 4.4A</w:t>
            </w:r>
          </w:p>
        </w:tc>
        <w:tc>
          <w:tcPr>
            <w:tcW w:w="5245" w:type="dxa"/>
          </w:tcPr>
          <w:p w:rsidR="00853A3A" w:rsidRPr="00147DCC" w:rsidRDefault="00853A3A" w:rsidP="00853A3A">
            <w:pPr>
              <w:pStyle w:val="NumberedParagraphBODYCOPY"/>
              <w:rPr>
                <w:i/>
              </w:rPr>
            </w:pPr>
            <w:r w:rsidRPr="00147DCC">
              <w:rPr>
                <w:i/>
                <w:noProof/>
              </w:rPr>
              <w:t>Insert new Table 4.4A (see appendix)</w:t>
            </w:r>
          </w:p>
        </w:tc>
        <w:tc>
          <w:tcPr>
            <w:tcW w:w="2693" w:type="dxa"/>
          </w:tcPr>
          <w:p w:rsidR="00853A3A" w:rsidRPr="00147DCC" w:rsidRDefault="00853A3A" w:rsidP="00853A3A">
            <w:pPr>
              <w:pStyle w:val="Standard"/>
              <w:rPr>
                <w:rFonts w:ascii="Arial" w:hAnsi="Arial" w:cs="Aharoni"/>
              </w:rPr>
            </w:pPr>
            <w:r w:rsidRPr="00147DCC">
              <w:rPr>
                <w:rStyle w:val="Chapter3"/>
                <w:rFonts w:ascii="Arial" w:hAnsi="Arial" w:cs="Aharoni"/>
                <w:color w:val="00000A"/>
              </w:rPr>
              <w:t>Advocacy groups for Gypsies and Travellers, Just Space,</w:t>
            </w:r>
          </w:p>
          <w:p w:rsidR="00853A3A" w:rsidRPr="00147DCC" w:rsidRDefault="00853A3A" w:rsidP="00853A3A">
            <w:pPr>
              <w:pStyle w:val="Standard"/>
              <w:rPr>
                <w:rFonts w:ascii="Arial" w:hAnsi="Arial" w:cs="Aharoni"/>
              </w:rPr>
            </w:pPr>
            <w:r w:rsidRPr="00147DCC">
              <w:rPr>
                <w:rStyle w:val="Chapter3"/>
                <w:rFonts w:ascii="Arial" w:hAnsi="Arial" w:cs="Aharoni"/>
                <w:color w:val="00000A"/>
              </w:rPr>
              <w:t>London Gypsies &amp; Travellers</w:t>
            </w:r>
          </w:p>
          <w:p w:rsidR="00853A3A" w:rsidRPr="00147DCC" w:rsidRDefault="00853A3A" w:rsidP="00853A3A">
            <w:pPr>
              <w:pStyle w:val="Standard"/>
              <w:rPr>
                <w:rFonts w:ascii="Arial" w:hAnsi="Arial" w:cs="Aharoni"/>
              </w:rPr>
            </w:pPr>
          </w:p>
          <w:p w:rsidR="00853A3A" w:rsidRPr="00147DCC" w:rsidRDefault="00853A3A" w:rsidP="00853A3A">
            <w:pPr>
              <w:pStyle w:val="Standard"/>
              <w:rPr>
                <w:rFonts w:ascii="Arial" w:hAnsi="Arial" w:cs="Aharoni"/>
              </w:rPr>
            </w:pPr>
          </w:p>
        </w:tc>
        <w:tc>
          <w:tcPr>
            <w:tcW w:w="1985" w:type="dxa"/>
          </w:tcPr>
          <w:p w:rsidR="00853A3A" w:rsidRPr="00147DCC" w:rsidRDefault="00853A3A" w:rsidP="00853A3A">
            <w:pPr>
              <w:pStyle w:val="Standard"/>
              <w:rPr>
                <w:rFonts w:ascii="Arial" w:hAnsi="Arial" w:cs="Arial"/>
              </w:rPr>
            </w:pPr>
            <w:r w:rsidRPr="00147DCC">
              <w:rPr>
                <w:rStyle w:val="Chapter3"/>
                <w:rFonts w:ascii="Arial" w:hAnsi="Arial" w:cs="Arial"/>
                <w:color w:val="00000A"/>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MSC.4.167</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Throughout policy and supporting text</w:t>
            </w:r>
          </w:p>
        </w:tc>
        <w:tc>
          <w:tcPr>
            <w:tcW w:w="5245" w:type="dxa"/>
          </w:tcPr>
          <w:p w:rsidR="00853A3A" w:rsidRPr="00147DCC" w:rsidRDefault="00853A3A" w:rsidP="00853A3A">
            <w:pPr>
              <w:pStyle w:val="Supportingtextstyle"/>
              <w:rPr>
                <w:i/>
              </w:rPr>
            </w:pPr>
            <w:r w:rsidRPr="00147DCC">
              <w:rPr>
                <w:i/>
              </w:rPr>
              <w:t>Change all references of:</w:t>
            </w:r>
          </w:p>
          <w:p w:rsidR="00853A3A" w:rsidRPr="00147DCC" w:rsidRDefault="00853A3A" w:rsidP="00853A3A">
            <w:pPr>
              <w:pStyle w:val="Supportingtextstyle"/>
            </w:pPr>
            <w:r w:rsidRPr="00147DCC">
              <w:rPr>
                <w:color w:val="00000A"/>
              </w:rPr>
              <w:t xml:space="preserve">higher education </w:t>
            </w:r>
            <w:r w:rsidRPr="00147DCC">
              <w:t>institution</w:t>
            </w:r>
            <w:r w:rsidRPr="00147DCC">
              <w:rPr>
                <w:color w:val="00000A"/>
              </w:rPr>
              <w:t xml:space="preserve">/ </w:t>
            </w:r>
            <w:r w:rsidRPr="00147DCC">
              <w:t xml:space="preserve">institutions </w:t>
            </w:r>
          </w:p>
          <w:p w:rsidR="00853A3A" w:rsidRPr="00147DCC" w:rsidRDefault="00853A3A" w:rsidP="00853A3A">
            <w:pPr>
              <w:pStyle w:val="Supportingtextstyle"/>
              <w:rPr>
                <w:i/>
              </w:rPr>
            </w:pPr>
            <w:r w:rsidRPr="00147DCC">
              <w:rPr>
                <w:i/>
                <w:color w:val="00000A"/>
              </w:rPr>
              <w:t>to:</w:t>
            </w:r>
          </w:p>
          <w:p w:rsidR="00853A3A" w:rsidRPr="00147DCC" w:rsidRDefault="00853A3A" w:rsidP="00853A3A">
            <w:pPr>
              <w:pStyle w:val="Supportingtextstyle"/>
            </w:pPr>
            <w:r w:rsidRPr="00147DCC">
              <w:t>higher education</w:t>
            </w:r>
            <w:r w:rsidRPr="00147DCC">
              <w:rPr>
                <w:b/>
              </w:rPr>
              <w:t xml:space="preserve"> </w:t>
            </w:r>
            <w:r w:rsidRPr="00147DCC">
              <w:rPr>
                <w:b/>
                <w:color w:val="FF0000"/>
              </w:rPr>
              <w:t>provider</w:t>
            </w:r>
            <w:r w:rsidRPr="00147DCC">
              <w:t>/</w:t>
            </w:r>
            <w:r w:rsidRPr="00147DCC">
              <w:rPr>
                <w:color w:val="FF0000"/>
              </w:rPr>
              <w:t xml:space="preserve"> </w:t>
            </w:r>
            <w:r w:rsidRPr="00147DCC">
              <w:rPr>
                <w:b/>
                <w:color w:val="FF0000"/>
              </w:rPr>
              <w:t>providers</w:t>
            </w:r>
          </w:p>
          <w:p w:rsidR="00853A3A" w:rsidRPr="00147DCC" w:rsidRDefault="00853A3A" w:rsidP="00853A3A">
            <w:pPr>
              <w:pStyle w:val="Standard"/>
              <w:tabs>
                <w:tab w:val="right" w:pos="312"/>
                <w:tab w:val="left" w:pos="369"/>
                <w:tab w:val="left" w:pos="1134"/>
                <w:tab w:val="left" w:pos="1361"/>
              </w:tabs>
              <w:spacing w:before="57" w:after="57" w:line="300" w:lineRule="atLeast"/>
              <w:ind w:hanging="818"/>
              <w:rPr>
                <w:rFonts w:ascii="Arial" w:hAnsi="Arial" w:cs="Arial"/>
                <w:color w:val="000000"/>
                <w:lang w:eastAsia="en-GB"/>
              </w:rPr>
            </w:pPr>
          </w:p>
        </w:tc>
        <w:tc>
          <w:tcPr>
            <w:tcW w:w="2693" w:type="dxa"/>
          </w:tcPr>
          <w:p w:rsidR="00853A3A" w:rsidRPr="00147DCC" w:rsidRDefault="00853A3A" w:rsidP="00853A3A">
            <w:pPr>
              <w:pStyle w:val="Header"/>
              <w:rPr>
                <w:rFonts w:cs="Aharoni"/>
              </w:rPr>
            </w:pPr>
            <w:r w:rsidRPr="00147DCC">
              <w:rPr>
                <w:rFonts w:cs="Aharoni"/>
              </w:rPr>
              <w:t>London Higher Education Providers, NUS, University of London</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MSC.4.168</w:t>
            </w:r>
          </w:p>
        </w:tc>
        <w:tc>
          <w:tcPr>
            <w:tcW w:w="2126" w:type="dxa"/>
          </w:tcPr>
          <w:p w:rsidR="00853A3A" w:rsidRPr="00147DCC" w:rsidRDefault="00853A3A" w:rsidP="00853A3A">
            <w:pPr>
              <w:pStyle w:val="Header"/>
            </w:pPr>
            <w:r w:rsidRPr="00147DCC">
              <w:t>H17 A 2</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color w:val="353D42"/>
                <w:spacing w:val="8"/>
                <w:sz w:val="24"/>
                <w:szCs w:val="24"/>
              </w:rPr>
              <w:t>A</w:t>
            </w:r>
            <w:r w:rsidRPr="00147DCC">
              <w:rPr>
                <w:rStyle w:val="Numbering"/>
                <w:color w:val="353D42"/>
                <w:spacing w:val="8"/>
                <w:sz w:val="24"/>
                <w:szCs w:val="24"/>
              </w:rPr>
              <w:tab/>
              <w:t>Boroughs should seek to ensure that local and strategic need for purpose-built student accommodation is addressed, provided that: …</w:t>
            </w:r>
          </w:p>
          <w:p w:rsidR="00853A3A" w:rsidRPr="00147DCC" w:rsidRDefault="00853A3A" w:rsidP="00853A3A">
            <w:pPr>
              <w:pStyle w:val="Supportingtextstyle"/>
              <w:rPr>
                <w:b/>
                <w:color w:val="FF0000"/>
                <w:vertAlign w:val="superscript"/>
              </w:rPr>
            </w:pPr>
            <w:r w:rsidRPr="00147DCC">
              <w:rPr>
                <w:rStyle w:val="Numbering"/>
              </w:rPr>
              <w:t>2)</w:t>
            </w:r>
            <w:r w:rsidRPr="00147DCC">
              <w:rPr>
                <w:rStyle w:val="Numbering"/>
              </w:rPr>
              <w:tab/>
            </w:r>
            <w:r w:rsidRPr="00147DCC">
              <w:t>the use of the accommodation is secured for students</w:t>
            </w:r>
            <w:r w:rsidRPr="00147DCC">
              <w:rPr>
                <w:b/>
                <w:color w:val="FF0000"/>
                <w:vertAlign w:val="superscript"/>
              </w:rPr>
              <w:t>59A</w:t>
            </w:r>
          </w:p>
          <w:p w:rsidR="00853A3A" w:rsidRPr="00147DCC" w:rsidRDefault="00853A3A" w:rsidP="00853A3A">
            <w:pPr>
              <w:pStyle w:val="Supportingtextstyle"/>
              <w:rPr>
                <w:color w:val="00000A"/>
                <w:sz w:val="22"/>
                <w:szCs w:val="22"/>
              </w:rPr>
            </w:pPr>
            <w:r w:rsidRPr="00147DCC">
              <w:rPr>
                <w:b/>
                <w:color w:val="FF0000"/>
                <w:sz w:val="22"/>
                <w:szCs w:val="22"/>
                <w:vertAlign w:val="superscript"/>
              </w:rPr>
              <w:t>59A</w:t>
            </w:r>
            <w:r w:rsidRPr="00147DCC">
              <w:rPr>
                <w:b/>
                <w:bCs/>
                <w:color w:val="FF0000"/>
                <w:sz w:val="22"/>
                <w:szCs w:val="22"/>
              </w:rPr>
              <w:t xml:space="preserve"> For the implementation of this policy a student is a person following a course in higher education as recognised by the Office for Students.</w:t>
            </w:r>
          </w:p>
        </w:tc>
        <w:tc>
          <w:tcPr>
            <w:tcW w:w="2693" w:type="dxa"/>
          </w:tcPr>
          <w:p w:rsidR="00853A3A" w:rsidRPr="00147DCC" w:rsidRDefault="001E096E" w:rsidP="00853A3A">
            <w:pPr>
              <w:pStyle w:val="Header"/>
              <w:rPr>
                <w:rFonts w:cs="Aharoni"/>
              </w:rPr>
            </w:pPr>
            <w:r>
              <w:rPr>
                <w:lang w:eastAsia="en-GB"/>
              </w:rPr>
              <w:t>London Forum of Amenity and Civic Societies</w:t>
            </w:r>
            <w:r w:rsidR="00853A3A" w:rsidRPr="00147DCC">
              <w:rPr>
                <w:rFonts w:cs="Aharoni"/>
              </w:rPr>
              <w:t>, individuals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MSC.4.169</w:t>
            </w:r>
          </w:p>
        </w:tc>
        <w:tc>
          <w:tcPr>
            <w:tcW w:w="2126" w:type="dxa"/>
          </w:tcPr>
          <w:p w:rsidR="00853A3A" w:rsidRPr="00147DCC" w:rsidRDefault="00853A3A" w:rsidP="00853A3A">
            <w:pPr>
              <w:pStyle w:val="Header"/>
            </w:pPr>
            <w:r w:rsidRPr="00147DCC">
              <w:t>H17 A 3</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color w:val="353D42"/>
                <w:spacing w:val="8"/>
                <w:sz w:val="24"/>
                <w:szCs w:val="24"/>
              </w:rPr>
              <w:t>A</w:t>
            </w:r>
            <w:r w:rsidRPr="00147DCC">
              <w:rPr>
                <w:rStyle w:val="Numbering"/>
                <w:color w:val="353D42"/>
                <w:spacing w:val="8"/>
                <w:sz w:val="24"/>
                <w:szCs w:val="24"/>
              </w:rPr>
              <w:tab/>
              <w:t>Boroughs should seek to ensure that local and strategic need for purpose-built student accommodation is addressed, provided that: …</w:t>
            </w:r>
          </w:p>
          <w:p w:rsidR="00853A3A" w:rsidRPr="00147DCC" w:rsidRDefault="00853A3A" w:rsidP="00853A3A">
            <w:pPr>
              <w:pStyle w:val="Supportingtextstyle"/>
              <w:rPr>
                <w:strike/>
                <w:color w:val="FF0000"/>
              </w:rPr>
            </w:pPr>
            <w:r w:rsidRPr="00147DCC">
              <w:rPr>
                <w:color w:val="000000"/>
              </w:rPr>
              <w:t>3)</w:t>
            </w:r>
            <w:r w:rsidRPr="00147DCC">
              <w:rPr>
                <w:color w:val="000000"/>
              </w:rPr>
              <w:tab/>
            </w:r>
            <w:r w:rsidRPr="00147DCC">
              <w:t xml:space="preserve">the accommodation is secured </w:t>
            </w:r>
            <w:r w:rsidRPr="00147DCC">
              <w:rPr>
                <w:b/>
                <w:color w:val="FF0000"/>
              </w:rPr>
              <w:t>through a nomination agreement</w:t>
            </w:r>
            <w:r w:rsidRPr="00147DCC">
              <w:rPr>
                <w:color w:val="FF0000"/>
              </w:rPr>
              <w:t xml:space="preserve"> </w:t>
            </w:r>
            <w:r w:rsidRPr="00147DCC">
              <w:t xml:space="preserve">for occupation by </w:t>
            </w:r>
            <w:r w:rsidRPr="00147DCC">
              <w:rPr>
                <w:b/>
                <w:color w:val="FF0000"/>
              </w:rPr>
              <w:t>students</w:t>
            </w:r>
            <w:r w:rsidRPr="00147DCC">
              <w:rPr>
                <w:strike/>
                <w:color w:val="FF0000"/>
              </w:rPr>
              <w:t xml:space="preserve"> members</w:t>
            </w:r>
            <w:r w:rsidRPr="00147DCC">
              <w:t xml:space="preserve"> of one or more </w:t>
            </w:r>
            <w:r w:rsidRPr="00147DCC">
              <w:rPr>
                <w:strike/>
                <w:color w:val="FF0000"/>
              </w:rPr>
              <w:t>specified</w:t>
            </w:r>
            <w:r w:rsidRPr="00147DCC">
              <w:t xml:space="preserve"> higher education </w:t>
            </w:r>
            <w:r w:rsidRPr="00147DCC">
              <w:rPr>
                <w:b/>
                <w:color w:val="FF0000"/>
              </w:rPr>
              <w:t>provider</w:t>
            </w:r>
            <w:r w:rsidRPr="00147DCC">
              <w:rPr>
                <w:b/>
                <w:color w:val="FF0000"/>
                <w:vertAlign w:val="superscript"/>
              </w:rPr>
              <w:t>59B</w:t>
            </w:r>
            <w:r w:rsidRPr="00147DCC">
              <w:rPr>
                <w:b/>
                <w:color w:val="FF0000"/>
              </w:rPr>
              <w:t xml:space="preserve"> </w:t>
            </w:r>
            <w:r w:rsidRPr="00147DCC">
              <w:rPr>
                <w:strike/>
                <w:color w:val="FF0000"/>
              </w:rPr>
              <w:t>institutions</w:t>
            </w:r>
          </w:p>
          <w:p w:rsidR="00853A3A" w:rsidRPr="00147DCC" w:rsidRDefault="00853A3A" w:rsidP="00853A3A">
            <w:pPr>
              <w:pStyle w:val="Supportingtextstyle"/>
              <w:rPr>
                <w:b/>
                <w:color w:val="FF0000"/>
                <w:sz w:val="22"/>
                <w:szCs w:val="22"/>
              </w:rPr>
            </w:pPr>
            <w:r w:rsidRPr="00147DCC">
              <w:rPr>
                <w:b/>
                <w:color w:val="FF0000"/>
                <w:sz w:val="22"/>
                <w:szCs w:val="22"/>
                <w:vertAlign w:val="superscript"/>
              </w:rPr>
              <w:t>59B</w:t>
            </w:r>
            <w:r w:rsidRPr="00147DCC">
              <w:rPr>
                <w:sz w:val="22"/>
                <w:szCs w:val="22"/>
              </w:rPr>
              <w:t xml:space="preserve"> </w:t>
            </w:r>
            <w:r w:rsidRPr="00147DCC">
              <w:rPr>
                <w:b/>
                <w:color w:val="FF0000"/>
                <w:sz w:val="22"/>
                <w:szCs w:val="22"/>
              </w:rPr>
              <w:t xml:space="preserve">A higher education provider is defined as an education institution that provides a designated course that has been approved by the Department for Education for higher education study which allows the student to apply for government-financed student loans.  </w:t>
            </w:r>
          </w:p>
          <w:p w:rsidR="00853A3A" w:rsidRPr="00147DCC" w:rsidRDefault="00853A3A" w:rsidP="00853A3A">
            <w:pPr>
              <w:pStyle w:val="Supportingtextstyle"/>
            </w:pPr>
            <w:r w:rsidRPr="00147DCC">
              <w:rPr>
                <w:b/>
                <w:color w:val="FF0000"/>
                <w:sz w:val="22"/>
                <w:szCs w:val="22"/>
              </w:rPr>
              <w:tab/>
              <w:t>Higher education study is at qualification Level 4 or above (i.e. above A-level or equivalent). Further information on qualification levels can be found here: https://www.gov.uk/what-different-qualification-levels-mean/list-of-qualification-levels. The Office for Students provides a register listing all the English higher education providers that it officially recognises, which can be found here www.officeforstudents.org.uk/advice-and-guidance/the-register/the-ofs-register/. This register can be used to determine if a higher education provider deliver designated courses and thus satisfies the above definition. Further advice on higher education providers and designated courses can be obtained by contacting London Higher at enquiry@londonhigher.ac.uk.</w:t>
            </w:r>
          </w:p>
        </w:tc>
        <w:tc>
          <w:tcPr>
            <w:tcW w:w="2693" w:type="dxa"/>
          </w:tcPr>
          <w:p w:rsidR="00853A3A" w:rsidRPr="00147DCC" w:rsidRDefault="00853A3A" w:rsidP="00853A3A">
            <w:pPr>
              <w:pStyle w:val="Header"/>
              <w:rPr>
                <w:rFonts w:cs="Aharoni"/>
              </w:rPr>
            </w:pPr>
            <w:r w:rsidRPr="00147DCC">
              <w:rPr>
                <w:rFonts w:cs="Aharoni"/>
              </w:rPr>
              <w:t>Higher education providers, British Property Federation’, London Boroughs, Individuals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MSC.4.170</w:t>
            </w:r>
          </w:p>
        </w:tc>
        <w:tc>
          <w:tcPr>
            <w:tcW w:w="2126" w:type="dxa"/>
          </w:tcPr>
          <w:p w:rsidR="00853A3A" w:rsidRPr="00147DCC" w:rsidRDefault="00853A3A" w:rsidP="00853A3A">
            <w:pPr>
              <w:pStyle w:val="Header"/>
            </w:pPr>
            <w:r w:rsidRPr="00147DCC">
              <w:t>H17 A 4</w:t>
            </w:r>
          </w:p>
        </w:tc>
        <w:tc>
          <w:tcPr>
            <w:tcW w:w="5245" w:type="dxa"/>
          </w:tcPr>
          <w:p w:rsidR="00853A3A" w:rsidRPr="00147DCC" w:rsidRDefault="00853A3A" w:rsidP="00853A3A">
            <w:pPr>
              <w:pStyle w:val="Supportingtextstyle"/>
              <w:rPr>
                <w:rStyle w:val="Numbering"/>
                <w:color w:val="353D42"/>
                <w:spacing w:val="8"/>
                <w:sz w:val="24"/>
                <w:szCs w:val="24"/>
              </w:rPr>
            </w:pPr>
            <w:r w:rsidRPr="00147DCC">
              <w:rPr>
                <w:rStyle w:val="Numbering"/>
                <w:color w:val="353D42"/>
                <w:spacing w:val="8"/>
                <w:sz w:val="24"/>
                <w:szCs w:val="24"/>
              </w:rPr>
              <w:t>A</w:t>
            </w:r>
            <w:r w:rsidRPr="00147DCC">
              <w:rPr>
                <w:rStyle w:val="Numbering"/>
                <w:color w:val="353D42"/>
                <w:spacing w:val="8"/>
                <w:sz w:val="24"/>
                <w:szCs w:val="24"/>
              </w:rPr>
              <w:tab/>
              <w:t>Boroughs should seek to ensure that local and strategic need for purpose-built student accommodation is addressed, provided that: …</w:t>
            </w:r>
          </w:p>
          <w:p w:rsidR="00853A3A" w:rsidRPr="00147DCC" w:rsidRDefault="00853A3A" w:rsidP="00853A3A">
            <w:pPr>
              <w:pStyle w:val="Supportingtextstyle"/>
            </w:pPr>
            <w:r w:rsidRPr="00147DCC">
              <w:rPr>
                <w:color w:val="auto"/>
              </w:rPr>
              <w:t>4)</w:t>
            </w:r>
            <w:r w:rsidRPr="00147DCC">
              <w:rPr>
                <w:color w:val="auto"/>
              </w:rPr>
              <w:tab/>
            </w:r>
            <w:r w:rsidRPr="00147DCC">
              <w:rPr>
                <w:strike/>
                <w:color w:val="FF0000"/>
              </w:rPr>
              <w:t xml:space="preserve">at least 35 per cent of </w:t>
            </w:r>
            <w:r w:rsidRPr="00147DCC">
              <w:rPr>
                <w:color w:val="00000A"/>
              </w:rPr>
              <w:t>the</w:t>
            </w:r>
            <w:bookmarkStart w:id="37" w:name="_Hlk514927192"/>
            <w:r w:rsidRPr="00147DCC">
              <w:rPr>
                <w:color w:val="FF0000"/>
              </w:rPr>
              <w:t xml:space="preserve"> </w:t>
            </w:r>
            <w:r w:rsidRPr="00147DCC">
              <w:rPr>
                <w:b/>
                <w:color w:val="FF0000"/>
              </w:rPr>
              <w:t>maximum level of</w:t>
            </w:r>
            <w:r w:rsidRPr="00147DCC">
              <w:rPr>
                <w:color w:val="FF0000"/>
              </w:rPr>
              <w:t xml:space="preserve"> </w:t>
            </w:r>
            <w:bookmarkEnd w:id="37"/>
            <w:r w:rsidRPr="00147DCC">
              <w:rPr>
                <w:color w:val="00000A"/>
              </w:rPr>
              <w:t xml:space="preserve">accommodation is secured as affordable </w:t>
            </w:r>
            <w:r w:rsidRPr="00147DCC">
              <w:t>student accommodation as defined through the London Plan and associated guidance</w:t>
            </w:r>
            <w:r w:rsidRPr="00147DCC">
              <w:rPr>
                <w:color w:val="FF0000"/>
              </w:rPr>
              <w:t>,</w:t>
            </w:r>
          </w:p>
          <w:p w:rsidR="00853A3A" w:rsidRPr="00147DCC" w:rsidRDefault="00853A3A" w:rsidP="00853A3A">
            <w:pPr>
              <w:pStyle w:val="Supportingtextstyle"/>
              <w:rPr>
                <w:b/>
                <w:color w:val="FF0000"/>
              </w:rPr>
            </w:pPr>
            <w:r w:rsidRPr="00147DCC">
              <w:rPr>
                <w:rStyle w:val="Numbering"/>
                <w:b/>
                <w:color w:val="FF0000"/>
              </w:rPr>
              <w:t>a)</w:t>
            </w:r>
            <w:r w:rsidRPr="00147DCC">
              <w:rPr>
                <w:rStyle w:val="Numbering"/>
                <w:b/>
                <w:color w:val="FF0000"/>
              </w:rPr>
              <w:tab/>
            </w:r>
            <w:r w:rsidRPr="00147DCC">
              <w:rPr>
                <w:b/>
                <w:color w:val="FF0000"/>
              </w:rPr>
              <w:t>to follow the</w:t>
            </w:r>
            <w:bookmarkStart w:id="38" w:name="_Hlk514241907"/>
            <w:r w:rsidRPr="00147DCC">
              <w:rPr>
                <w:b/>
                <w:color w:val="FF0000"/>
              </w:rPr>
              <w:t xml:space="preserve"> Fast Track Route, at least 35 per cent of the accommodation must be secured as affordable student accommodation or 50 per cent where the development is on public land or industrial land appropriate for residential uses in accordance with </w:t>
            </w:r>
            <w:bookmarkEnd w:id="38"/>
            <w:r w:rsidRPr="00147DCC">
              <w:rPr>
                <w:b/>
                <w:color w:val="FF0000"/>
                <w:u w:val="single"/>
              </w:rPr>
              <w:t>Policy E7 Industrial intensification, co-location and substitution</w:t>
            </w:r>
          </w:p>
          <w:p w:rsidR="00853A3A" w:rsidRPr="00147DCC" w:rsidRDefault="00853A3A" w:rsidP="00853A3A">
            <w:pPr>
              <w:pStyle w:val="Supportingtextstyle"/>
              <w:rPr>
                <w:b/>
                <w:color w:val="FF0000"/>
              </w:rPr>
            </w:pPr>
            <w:r w:rsidRPr="00147DCC">
              <w:rPr>
                <w:rStyle w:val="Numbering"/>
                <w:b/>
                <w:color w:val="FF0000"/>
              </w:rPr>
              <w:t>b)</w:t>
            </w:r>
            <w:r w:rsidRPr="00147DCC">
              <w:rPr>
                <w:rStyle w:val="Numbering"/>
                <w:b/>
                <w:color w:val="FF0000"/>
              </w:rPr>
              <w:tab/>
            </w:r>
            <w:r w:rsidRPr="00147DCC">
              <w:rPr>
                <w:b/>
                <w:color w:val="FF0000"/>
              </w:rPr>
              <w:t xml:space="preserve">where the requirements of 4a above are not met, applications must follow the Viability Tested Route set out in </w:t>
            </w:r>
            <w:bookmarkStart w:id="39" w:name="_Hlk514863673"/>
            <w:r w:rsidRPr="00147DCC">
              <w:rPr>
                <w:b/>
                <w:color w:val="FF0000"/>
                <w:u w:val="single"/>
              </w:rPr>
              <w:t>Policy H6 E Threshold approach to applications</w:t>
            </w:r>
            <w:bookmarkEnd w:id="39"/>
            <w:r w:rsidRPr="00147DCC">
              <w:rPr>
                <w:b/>
                <w:color w:val="FF0000"/>
              </w:rPr>
              <w:t>.</w:t>
            </w:r>
          </w:p>
        </w:tc>
        <w:tc>
          <w:tcPr>
            <w:tcW w:w="2693" w:type="dxa"/>
          </w:tcPr>
          <w:p w:rsidR="00853A3A" w:rsidRPr="00147DCC" w:rsidRDefault="00853A3A" w:rsidP="00853A3A">
            <w:pPr>
              <w:pStyle w:val="Header"/>
              <w:rPr>
                <w:rFonts w:cs="Aharoni"/>
              </w:rPr>
            </w:pPr>
            <w:r w:rsidRPr="00147DCC">
              <w:rPr>
                <w:rFonts w:cs="Aharoni"/>
              </w:rPr>
              <w:t>London Boroughs, Higher education providers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MSC.4.171</w:t>
            </w:r>
          </w:p>
        </w:tc>
        <w:tc>
          <w:tcPr>
            <w:tcW w:w="2126" w:type="dxa"/>
          </w:tcPr>
          <w:p w:rsidR="00853A3A" w:rsidRPr="00147DCC" w:rsidRDefault="00853A3A" w:rsidP="00853A3A">
            <w:pPr>
              <w:pStyle w:val="Header"/>
            </w:pPr>
            <w:r w:rsidRPr="00147DCC">
              <w:t>H17 B</w:t>
            </w:r>
          </w:p>
          <w:p w:rsidR="00853A3A" w:rsidRPr="00147DCC" w:rsidRDefault="00853A3A" w:rsidP="00853A3A">
            <w:pPr>
              <w:pStyle w:val="Header"/>
            </w:pPr>
            <w:r w:rsidRPr="00147DCC">
              <w:t>Part B</w:t>
            </w:r>
          </w:p>
        </w:tc>
        <w:tc>
          <w:tcPr>
            <w:tcW w:w="5245" w:type="dxa"/>
          </w:tcPr>
          <w:p w:rsidR="00853A3A" w:rsidRPr="00147DCC" w:rsidRDefault="00853A3A" w:rsidP="00853A3A">
            <w:pPr>
              <w:pStyle w:val="Supportingtextstyle"/>
            </w:pPr>
            <w:r w:rsidRPr="00147DCC">
              <w:t>B</w:t>
            </w:r>
            <w:r w:rsidRPr="00147DCC">
              <w:tab/>
              <w:t xml:space="preserve">Boroughs, student accommodation providers and higher education </w:t>
            </w:r>
            <w:r w:rsidRPr="00147DCC">
              <w:rPr>
                <w:b/>
                <w:color w:val="FF0000"/>
              </w:rPr>
              <w:t>providers</w:t>
            </w:r>
            <w:r w:rsidRPr="00147DCC">
              <w:rPr>
                <w:color w:val="FF0000"/>
              </w:rPr>
              <w:t xml:space="preserve"> </w:t>
            </w:r>
            <w:r w:rsidRPr="00147DCC">
              <w:rPr>
                <w:strike/>
                <w:color w:val="FF0000"/>
              </w:rPr>
              <w:t>institutions</w:t>
            </w:r>
            <w:r w:rsidRPr="00147DCC">
              <w:rPr>
                <w:color w:val="FF0000"/>
              </w:rPr>
              <w:t xml:space="preserve"> </w:t>
            </w:r>
            <w:r w:rsidRPr="00147DCC">
              <w:t>are encouraged to develop student accommodation in locations well-connected to local services by walking, cycling and public transport</w:t>
            </w:r>
            <w:r w:rsidRPr="00147DCC">
              <w:rPr>
                <w:color w:val="000000"/>
              </w:rPr>
              <w:t xml:space="preserve">, </w:t>
            </w:r>
            <w:r w:rsidRPr="00147DCC">
              <w:rPr>
                <w:strike/>
                <w:color w:val="FF0000"/>
              </w:rPr>
              <w:t xml:space="preserve">but away from existing concentrations in central London </w:t>
            </w:r>
            <w:r w:rsidRPr="00147DCC">
              <w:rPr>
                <w:color w:val="000000"/>
              </w:rPr>
              <w:t>as part of mixed-use regeneration and redevelopment schemes</w:t>
            </w:r>
            <w:r w:rsidRPr="00147DCC">
              <w:t>.</w:t>
            </w:r>
          </w:p>
        </w:tc>
        <w:tc>
          <w:tcPr>
            <w:tcW w:w="2693" w:type="dxa"/>
            <w:shd w:val="clear" w:color="auto" w:fill="auto"/>
          </w:tcPr>
          <w:p w:rsidR="00853A3A" w:rsidRPr="00147DCC" w:rsidRDefault="00853A3A" w:rsidP="00853A3A">
            <w:pPr>
              <w:pStyle w:val="Header"/>
              <w:rPr>
                <w:rFonts w:cs="Aharoni"/>
              </w:rPr>
            </w:pPr>
            <w:r w:rsidRPr="00147DCC">
              <w:rPr>
                <w:rFonts w:cs="Aharoni"/>
              </w:rPr>
              <w:t>Higher education providers, Tide Construction Ltd, Get Living London, London First, Watkin Jones Group, Unite Students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MSC.4.172</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4.17.2</w:t>
            </w:r>
          </w:p>
        </w:tc>
        <w:tc>
          <w:tcPr>
            <w:tcW w:w="5245" w:type="dxa"/>
          </w:tcPr>
          <w:p w:rsidR="00853A3A" w:rsidRPr="00147DCC" w:rsidRDefault="00853A3A" w:rsidP="00853A3A">
            <w:pPr>
              <w:pStyle w:val="Supportingtextstyle"/>
            </w:pPr>
            <w:r w:rsidRPr="00147DCC">
              <w:rPr>
                <w:rStyle w:val="Numbering"/>
              </w:rPr>
              <w:t>4.17.2</w:t>
            </w:r>
            <w:r w:rsidRPr="00147DCC">
              <w:rPr>
                <w:rStyle w:val="Numbering"/>
              </w:rPr>
              <w:tab/>
            </w:r>
            <w:r w:rsidRPr="00147DCC">
              <w:t xml:space="preserve">The </w:t>
            </w:r>
            <w:r w:rsidRPr="00147DCC">
              <w:rPr>
                <w:rStyle w:val="Boldtextblack"/>
              </w:rPr>
              <w:t>overall strategic requirement for PBSA</w:t>
            </w:r>
            <w:r w:rsidRPr="00147DCC">
              <w:t xml:space="preserve"> in London has been established through the work of the Mayor’s Academic Forum, and a requirement for 3,500 PBSA bed spaces to be provided annually over the Plan period has been identified</w:t>
            </w:r>
            <w:r w:rsidRPr="00147DCC">
              <w:rPr>
                <w:b/>
                <w:color w:val="FF0000"/>
                <w:vertAlign w:val="superscript"/>
              </w:rPr>
              <w:t>59C</w:t>
            </w:r>
            <w:r w:rsidRPr="00147DCC">
              <w:rPr>
                <w:color w:val="000000"/>
              </w:rPr>
              <w:t>.</w:t>
            </w:r>
          </w:p>
          <w:p w:rsidR="00853A3A" w:rsidRPr="00147DCC" w:rsidRDefault="00853A3A" w:rsidP="00853A3A">
            <w:pPr>
              <w:pStyle w:val="Supportingtextstyle"/>
              <w:rPr>
                <w:b/>
              </w:rPr>
            </w:pPr>
            <w:r w:rsidRPr="00147DCC">
              <w:rPr>
                <w:b/>
                <w:color w:val="FF0000"/>
                <w:sz w:val="22"/>
                <w:vertAlign w:val="superscript"/>
              </w:rPr>
              <w:t>59C</w:t>
            </w:r>
            <w:r w:rsidRPr="00147DCC">
              <w:rPr>
                <w:b/>
                <w:color w:val="FF0000"/>
                <w:sz w:val="22"/>
              </w:rPr>
              <w:t xml:space="preserve"> Student population projections and accommodation need for new London Plan 2017. GLA</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Factual update</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MSC.4.173</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4.17.3</w:t>
            </w:r>
          </w:p>
        </w:tc>
        <w:tc>
          <w:tcPr>
            <w:tcW w:w="5245" w:type="dxa"/>
          </w:tcPr>
          <w:p w:rsidR="00853A3A" w:rsidRPr="00147DCC" w:rsidRDefault="00853A3A" w:rsidP="00853A3A">
            <w:pPr>
              <w:pStyle w:val="Supportingtextstyle"/>
            </w:pPr>
            <w:r w:rsidRPr="00147DCC">
              <w:t xml:space="preserve">… development must have an </w:t>
            </w:r>
            <w:r w:rsidRPr="00147DCC">
              <w:rPr>
                <w:strike/>
                <w:color w:val="FF0000"/>
              </w:rPr>
              <w:t>undertaking</w:t>
            </w:r>
            <w:r w:rsidRPr="00147DCC">
              <w:rPr>
                <w:color w:val="FF0000"/>
              </w:rPr>
              <w:t xml:space="preserve"> </w:t>
            </w:r>
            <w:r w:rsidRPr="00147DCC">
              <w:rPr>
                <w:b/>
                <w:color w:val="FF0000"/>
              </w:rPr>
              <w:t>agreement</w:t>
            </w:r>
            <w:r w:rsidRPr="00147DCC">
              <w:t xml:space="preserve"> in place from initial </w:t>
            </w:r>
            <w:r w:rsidRPr="00147DCC">
              <w:rPr>
                <w:color w:val="auto"/>
              </w:rPr>
              <w:t>occupation</w:t>
            </w:r>
            <w:r w:rsidRPr="00147DCC">
              <w:rPr>
                <w:b/>
                <w:color w:val="auto"/>
              </w:rPr>
              <w:t xml:space="preserve"> </w:t>
            </w:r>
            <w:r w:rsidRPr="00147DCC">
              <w:rPr>
                <w:b/>
                <w:color w:val="FF0000"/>
              </w:rPr>
              <w:t>with one or more higher education providers</w:t>
            </w:r>
            <w:r w:rsidRPr="00147DCC">
              <w:t xml:space="preserve">, to provide housing for </w:t>
            </w:r>
            <w:r w:rsidRPr="00147DCC">
              <w:rPr>
                <w:b/>
                <w:color w:val="FF0000"/>
              </w:rPr>
              <w:t>its</w:t>
            </w:r>
            <w:r w:rsidRPr="00147DCC">
              <w:rPr>
                <w:b/>
              </w:rPr>
              <w:t xml:space="preserve"> </w:t>
            </w:r>
            <w:r w:rsidRPr="00147DCC">
              <w:rPr>
                <w:color w:val="00000A"/>
              </w:rPr>
              <w:t>students</w:t>
            </w:r>
            <w:r w:rsidRPr="00147DCC">
              <w:rPr>
                <w:strike/>
              </w:rPr>
              <w:t xml:space="preserve"> </w:t>
            </w:r>
            <w:r w:rsidRPr="00147DCC">
              <w:rPr>
                <w:strike/>
                <w:color w:val="FF0000"/>
              </w:rPr>
              <w:t>at one or more specified higher education institutions</w:t>
            </w:r>
            <w:r w:rsidRPr="00147DCC">
              <w:rPr>
                <w:color w:val="FF0000"/>
              </w:rPr>
              <w:t xml:space="preserve">, </w:t>
            </w:r>
            <w:r w:rsidRPr="00147DCC">
              <w:rPr>
                <w:b/>
                <w:color w:val="FF0000"/>
              </w:rPr>
              <w:t>and to commit to have such an agreement</w:t>
            </w:r>
            <w:r w:rsidRPr="00147DCC">
              <w:rPr>
                <w:color w:val="FF0000"/>
              </w:rPr>
              <w:t xml:space="preserve"> </w:t>
            </w:r>
            <w:r w:rsidRPr="00147DCC">
              <w:t xml:space="preserve">for as long as the development is used for student accommodation. </w:t>
            </w:r>
            <w:r w:rsidRPr="00147DCC">
              <w:rPr>
                <w:b/>
                <w:color w:val="FF0000"/>
              </w:rPr>
              <w:t>This agreement is known as a nomination agreement</w:t>
            </w:r>
            <w:r w:rsidRPr="00147DCC">
              <w:rPr>
                <w:color w:val="FF0000"/>
              </w:rPr>
              <w:t xml:space="preserve">. </w:t>
            </w:r>
            <w:r w:rsidRPr="00147DCC">
              <w:t xml:space="preserve">A majority of the bedrooms in the development must be covered by </w:t>
            </w:r>
            <w:r w:rsidRPr="00147DCC">
              <w:rPr>
                <w:strike/>
                <w:color w:val="FF0000"/>
              </w:rPr>
              <w:t>such an undertaking</w:t>
            </w:r>
            <w:r w:rsidRPr="00147DCC">
              <w:t xml:space="preserve"> </w:t>
            </w:r>
            <w:r w:rsidRPr="00147DCC">
              <w:rPr>
                <w:b/>
                <w:color w:val="FF0000"/>
              </w:rPr>
              <w:t>these agreements</w:t>
            </w:r>
            <w:r w:rsidRPr="00147DCC">
              <w:t xml:space="preserve">. Therefore, the borough should ensure, through condition or legal agreement, that the development will, </w:t>
            </w:r>
            <w:r w:rsidRPr="00147DCC">
              <w:rPr>
                <w:b/>
                <w:color w:val="FF0000"/>
              </w:rPr>
              <w:t>from the point of occupation,</w:t>
            </w:r>
            <w:r w:rsidRPr="00147DCC">
              <w:t xml:space="preserve"> </w:t>
            </w:r>
            <w:r w:rsidRPr="00147DCC">
              <w:rPr>
                <w:strike/>
                <w:color w:val="FF0000"/>
              </w:rPr>
              <w:t>continue to</w:t>
            </w:r>
            <w:r w:rsidRPr="00147DCC">
              <w:rPr>
                <w:color w:val="FF0000"/>
              </w:rPr>
              <w:t xml:space="preserve"> </w:t>
            </w:r>
            <w:r w:rsidRPr="00147DCC">
              <w:t xml:space="preserve">maintain a </w:t>
            </w:r>
            <w:r w:rsidRPr="00147DCC">
              <w:rPr>
                <w:rStyle w:val="Boldtextblack"/>
              </w:rPr>
              <w:t>nomination</w:t>
            </w:r>
            <w:r w:rsidRPr="00147DCC">
              <w:rPr>
                <w:rStyle w:val="Boldtextblack"/>
                <w:b w:val="0"/>
                <w:strike/>
                <w:color w:val="FF0000"/>
              </w:rPr>
              <w:t>s</w:t>
            </w:r>
            <w:r w:rsidRPr="00147DCC">
              <w:rPr>
                <w:rStyle w:val="Boldtextblack"/>
              </w:rPr>
              <w:t xml:space="preserve"> agreement</w:t>
            </w:r>
            <w:r w:rsidRPr="00147DCC">
              <w:t xml:space="preserve"> or enter </w:t>
            </w:r>
            <w:r w:rsidRPr="00147DCC">
              <w:rPr>
                <w:b/>
                <w:color w:val="FF0000"/>
              </w:rPr>
              <w:t xml:space="preserve">a </w:t>
            </w:r>
            <w:r w:rsidRPr="00147DCC">
              <w:t>new nomination agreement</w:t>
            </w:r>
            <w:r w:rsidRPr="00147DCC">
              <w:rPr>
                <w:strike/>
                <w:color w:val="FF0000"/>
              </w:rPr>
              <w:t>s</w:t>
            </w:r>
            <w:r w:rsidRPr="00147DCC">
              <w:t xml:space="preserve"> with one or more </w:t>
            </w:r>
            <w:r w:rsidRPr="00147DCC">
              <w:rPr>
                <w:strike/>
                <w:color w:val="FF0000"/>
              </w:rPr>
              <w:t xml:space="preserve">specified </w:t>
            </w:r>
            <w:r w:rsidRPr="00147DCC">
              <w:rPr>
                <w:b/>
                <w:color w:val="FF0000"/>
              </w:rPr>
              <w:t xml:space="preserve">higher </w:t>
            </w:r>
            <w:r w:rsidRPr="00147DCC">
              <w:t xml:space="preserve">education </w:t>
            </w:r>
            <w:r w:rsidRPr="00147DCC">
              <w:rPr>
                <w:b/>
                <w:color w:val="FF0000"/>
              </w:rPr>
              <w:t xml:space="preserve">provider </w:t>
            </w:r>
            <w:r w:rsidRPr="00147DCC">
              <w:rPr>
                <w:strike/>
                <w:color w:val="FF0000"/>
              </w:rPr>
              <w:t>institution</w:t>
            </w:r>
            <w:r w:rsidRPr="00147DCC">
              <w:t xml:space="preserve">(s) for a majority of the bedrooms in the development, for as long as it is used as student </w:t>
            </w:r>
            <w:r w:rsidRPr="00147DCC">
              <w:rPr>
                <w:color w:val="FF0000"/>
              </w:rPr>
              <w:t>accommodation</w:t>
            </w:r>
            <w:r w:rsidRPr="00147DCC">
              <w:rPr>
                <w:strike/>
                <w:color w:val="FF0000"/>
              </w:rPr>
              <w:t xml:space="preserve"> or such time period as the borough considers is appropriate</w:t>
            </w:r>
            <w:r w:rsidRPr="00147DCC">
              <w:t xml:space="preserve">. There is no requirement for the higher education </w:t>
            </w:r>
            <w:r w:rsidRPr="00147DCC">
              <w:rPr>
                <w:b/>
                <w:color w:val="FF0000"/>
              </w:rPr>
              <w:t xml:space="preserve">provider </w:t>
            </w:r>
            <w:r w:rsidRPr="00147DCC">
              <w:rPr>
                <w:strike/>
                <w:color w:val="FF0000"/>
              </w:rPr>
              <w:t>institution</w:t>
            </w:r>
            <w:r w:rsidRPr="00147DCC">
              <w:rPr>
                <w:color w:val="FF0000"/>
              </w:rPr>
              <w:t xml:space="preserve"> </w:t>
            </w:r>
            <w:r w:rsidRPr="00147DCC">
              <w:t>linked by the agreement to the PBSA to be located within the borough where the development is proposed.</w:t>
            </w:r>
          </w:p>
        </w:tc>
        <w:tc>
          <w:tcPr>
            <w:tcW w:w="2693" w:type="dxa"/>
          </w:tcPr>
          <w:p w:rsidR="00853A3A" w:rsidRPr="00147DCC" w:rsidRDefault="00853A3A" w:rsidP="00853A3A">
            <w:pPr>
              <w:pStyle w:val="Header"/>
              <w:rPr>
                <w:rFonts w:cs="Aharoni"/>
              </w:rPr>
            </w:pPr>
            <w:r w:rsidRPr="00147DCC">
              <w:rPr>
                <w:rFonts w:cs="Aharoni"/>
              </w:rPr>
              <w:t>Higher education providers, British Property Federation, London Boroughs, Individuals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MSC.4.174</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4.17.3A</w:t>
            </w:r>
          </w:p>
        </w:tc>
        <w:tc>
          <w:tcPr>
            <w:tcW w:w="5245" w:type="dxa"/>
          </w:tcPr>
          <w:p w:rsidR="00853A3A" w:rsidRPr="00147DCC" w:rsidRDefault="00853A3A" w:rsidP="00853A3A">
            <w:pPr>
              <w:pStyle w:val="Supportingtextstyle"/>
              <w:rPr>
                <w:b/>
                <w:color w:val="FF0000"/>
              </w:rPr>
            </w:pPr>
            <w:r w:rsidRPr="00147DCC">
              <w:rPr>
                <w:rStyle w:val="Numbering"/>
                <w:b/>
                <w:color w:val="FF0000"/>
                <w:spacing w:val="8"/>
                <w:sz w:val="24"/>
                <w:szCs w:val="24"/>
              </w:rPr>
              <w:t>4.17.3A</w:t>
            </w:r>
            <w:r w:rsidRPr="00147DCC">
              <w:rPr>
                <w:rStyle w:val="Numbering"/>
                <w:b/>
                <w:color w:val="FF0000"/>
                <w:spacing w:val="8"/>
                <w:sz w:val="24"/>
                <w:szCs w:val="24"/>
              </w:rPr>
              <w:tab/>
              <w:t>Where all the bedrooms in the PBSA development are provided at a rental cost that qualify as affordable student accommodation as defined in paragraph 4.17.7 and maintained in perpetuity through legal agreement or condition, there is no requirement for it to have a nomination agreement with a higher education provider.</w:t>
            </w:r>
          </w:p>
          <w:p w:rsidR="00853A3A" w:rsidRPr="00147DCC" w:rsidRDefault="00853A3A" w:rsidP="00853A3A">
            <w:pPr>
              <w:pStyle w:val="Supportingtextstyle"/>
            </w:pPr>
          </w:p>
        </w:tc>
        <w:tc>
          <w:tcPr>
            <w:tcW w:w="2693" w:type="dxa"/>
          </w:tcPr>
          <w:p w:rsidR="00853A3A" w:rsidRPr="00147DCC" w:rsidRDefault="00853A3A" w:rsidP="00853A3A">
            <w:pPr>
              <w:pStyle w:val="Header"/>
              <w:rPr>
                <w:rFonts w:cs="Aharoni"/>
              </w:rPr>
            </w:pPr>
            <w:r w:rsidRPr="00147DCC">
              <w:rPr>
                <w:rFonts w:cs="Aharoni"/>
              </w:rPr>
              <w:t>British Property Federation, NUS, London Higher, Cass and Claredale Halls.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MSC.4.175</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4.17.4</w:t>
            </w:r>
          </w:p>
        </w:tc>
        <w:tc>
          <w:tcPr>
            <w:tcW w:w="5245" w:type="dxa"/>
          </w:tcPr>
          <w:p w:rsidR="00853A3A" w:rsidRPr="00147DCC" w:rsidRDefault="00853A3A" w:rsidP="00853A3A">
            <w:pPr>
              <w:pStyle w:val="Supportingtextstyle"/>
            </w:pPr>
            <w:r w:rsidRPr="00147DCC">
              <w:rPr>
                <w:color w:val="000000"/>
              </w:rPr>
              <w:t>4.17.4</w:t>
            </w:r>
            <w:r w:rsidRPr="00147DCC">
              <w:rPr>
                <w:color w:val="000000"/>
              </w:rPr>
              <w:tab/>
            </w:r>
            <w:bookmarkStart w:id="40" w:name="_Hlk517356820"/>
            <w:r w:rsidRPr="00147DCC">
              <w:t xml:space="preserve">If the accommodation is not secured for use by students and </w:t>
            </w:r>
            <w:r w:rsidRPr="00147DCC">
              <w:rPr>
                <w:b/>
                <w:color w:val="FF0000"/>
              </w:rPr>
              <w:t>secured through a nomination agreement</w:t>
            </w:r>
            <w:r w:rsidRPr="00147DCC">
              <w:rPr>
                <w:color w:val="FF0000"/>
              </w:rPr>
              <w:t xml:space="preserve"> </w:t>
            </w:r>
            <w:r w:rsidRPr="00147DCC">
              <w:t xml:space="preserve">for occupation by </w:t>
            </w:r>
            <w:r w:rsidRPr="00147DCC">
              <w:rPr>
                <w:b/>
                <w:color w:val="FF0000"/>
              </w:rPr>
              <w:t>students</w:t>
            </w:r>
            <w:r w:rsidRPr="00147DCC">
              <w:rPr>
                <w:strike/>
                <w:color w:val="FF0000"/>
              </w:rPr>
              <w:t xml:space="preserve"> members</w:t>
            </w:r>
            <w:r w:rsidRPr="00147DCC">
              <w:t xml:space="preserve"> of one or more </w:t>
            </w:r>
            <w:r w:rsidRPr="00147DCC">
              <w:rPr>
                <w:strike/>
                <w:color w:val="FF0000"/>
              </w:rPr>
              <w:t xml:space="preserve">specified </w:t>
            </w:r>
            <w:r w:rsidRPr="00147DCC">
              <w:t xml:space="preserve">higher educational </w:t>
            </w:r>
            <w:r w:rsidRPr="00147DCC">
              <w:rPr>
                <w:b/>
                <w:color w:val="FF0000"/>
              </w:rPr>
              <w:t xml:space="preserve">providers </w:t>
            </w:r>
            <w:r w:rsidRPr="00147DCC">
              <w:rPr>
                <w:strike/>
                <w:color w:val="FF0000"/>
              </w:rPr>
              <w:t>institutions</w:t>
            </w:r>
            <w:r w:rsidRPr="00147DCC">
              <w:t xml:space="preserve"> as set out in paragraph </w:t>
            </w:r>
            <w:r w:rsidRPr="00147DCC">
              <w:rPr>
                <w:b/>
                <w:color w:val="FF0000"/>
              </w:rPr>
              <w:t>4.17.3 or is exempt from this requirement as set out in paragraph 4.17.3A</w:t>
            </w:r>
            <w:r w:rsidRPr="00147DCC">
              <w:rPr>
                <w:color w:val="FF0000"/>
              </w:rPr>
              <w:t xml:space="preserve"> </w:t>
            </w:r>
            <w:r w:rsidRPr="00147DCC">
              <w:rPr>
                <w:strike/>
                <w:color w:val="FF0000"/>
                <w:u w:val="thick" w:color="000000"/>
              </w:rPr>
              <w:t>Policy H18 Large-scale purpose-built shared living</w:t>
            </w:r>
            <w:r w:rsidRPr="00147DCC">
              <w:t xml:space="preserve">, it will not be considered as purpose-built student accommodation or meeting a need for purpose-built student accommodation; and the development proposal will </w:t>
            </w:r>
            <w:r w:rsidRPr="00147DCC">
              <w:rPr>
                <w:b/>
                <w:color w:val="FF0000"/>
              </w:rPr>
              <w:t>normally</w:t>
            </w:r>
            <w:r w:rsidRPr="00147DCC">
              <w:rPr>
                <w:color w:val="FF0000"/>
              </w:rPr>
              <w:t xml:space="preserve"> </w:t>
            </w:r>
            <w:r w:rsidRPr="00147DCC">
              <w:t xml:space="preserve">be considered </w:t>
            </w:r>
            <w:r w:rsidRPr="00147DCC">
              <w:rPr>
                <w:b/>
              </w:rPr>
              <w:t>large-scale purpose-built shared living</w:t>
            </w:r>
            <w:r w:rsidRPr="00147DCC">
              <w:t xml:space="preserve"> and be assessed by the requirements of </w:t>
            </w:r>
            <w:r w:rsidRPr="00147DCC">
              <w:rPr>
                <w:u w:val="single"/>
              </w:rPr>
              <w:t>Policy H18 Large-scale purpose-built shared living</w:t>
            </w:r>
            <w:bookmarkEnd w:id="40"/>
            <w:r w:rsidRPr="00147DCC">
              <w:t>.</w:t>
            </w:r>
          </w:p>
        </w:tc>
        <w:tc>
          <w:tcPr>
            <w:tcW w:w="2693" w:type="dxa"/>
          </w:tcPr>
          <w:p w:rsidR="00853A3A" w:rsidRPr="00147DCC" w:rsidRDefault="00853A3A" w:rsidP="00853A3A">
            <w:pPr>
              <w:pStyle w:val="Header"/>
              <w:rPr>
                <w:rFonts w:cs="Aharoni"/>
              </w:rPr>
            </w:pPr>
            <w:r w:rsidRPr="00147DCC">
              <w:rPr>
                <w:rFonts w:cs="Aharoni"/>
              </w:rPr>
              <w:t>British Property Federation, NUS, London Higher, Cass and Claredale Halls.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MSC.4.176</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4.17.6</w:t>
            </w:r>
          </w:p>
        </w:tc>
        <w:tc>
          <w:tcPr>
            <w:tcW w:w="5245" w:type="dxa"/>
          </w:tcPr>
          <w:p w:rsidR="00853A3A" w:rsidRPr="00147DCC" w:rsidRDefault="00853A3A" w:rsidP="00853A3A">
            <w:pPr>
              <w:pStyle w:val="Supportingtextstyle"/>
              <w:rPr>
                <w:color w:val="000000"/>
                <w:spacing w:val="0"/>
                <w:sz w:val="22"/>
                <w:szCs w:val="22"/>
              </w:rPr>
            </w:pPr>
            <w:r w:rsidRPr="00147DCC">
              <w:t>4.17.6</w:t>
            </w:r>
            <w:r w:rsidRPr="00147DCC">
              <w:rPr>
                <w:rStyle w:val="Numbering"/>
              </w:rPr>
              <w:t xml:space="preserve"> </w:t>
            </w:r>
            <w:r w:rsidRPr="00147DCC">
              <w:t xml:space="preserve">To ensure students with an income equivalent to that provided to full-time UK students by state-funded sources of financial support for living costs can afford to stay in PBSA, </w:t>
            </w:r>
            <w:r w:rsidRPr="00147DCC">
              <w:rPr>
                <w:b/>
                <w:color w:val="FF0000"/>
              </w:rPr>
              <w:t xml:space="preserve">the maximum level </w:t>
            </w:r>
            <w:r w:rsidRPr="00147DCC">
              <w:rPr>
                <w:strike/>
                <w:color w:val="FF0000"/>
              </w:rPr>
              <w:t xml:space="preserve">a proportion (35 per cent) </w:t>
            </w:r>
            <w:r w:rsidRPr="00147DCC">
              <w:t>of bedrooms in PBSA are required to be affordable at this income level.</w:t>
            </w:r>
          </w:p>
        </w:tc>
        <w:tc>
          <w:tcPr>
            <w:tcW w:w="2693" w:type="dxa"/>
          </w:tcPr>
          <w:p w:rsidR="00853A3A" w:rsidRPr="00147DCC" w:rsidRDefault="00853A3A" w:rsidP="00853A3A">
            <w:pPr>
              <w:pStyle w:val="Header"/>
              <w:rPr>
                <w:rFonts w:cs="Aharoni"/>
              </w:rPr>
            </w:pPr>
            <w:r w:rsidRPr="00147DCC">
              <w:rPr>
                <w:rFonts w:cs="Aharoni"/>
              </w:rPr>
              <w:t>London Boroughs, Higher education providers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MSC.4.177</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4.17.8</w:t>
            </w:r>
          </w:p>
        </w:tc>
        <w:tc>
          <w:tcPr>
            <w:tcW w:w="5245" w:type="dxa"/>
          </w:tcPr>
          <w:p w:rsidR="00853A3A" w:rsidRPr="00147DCC" w:rsidRDefault="00853A3A" w:rsidP="00853A3A">
            <w:pPr>
              <w:pStyle w:val="Supportingtextstyle"/>
            </w:pPr>
            <w:r w:rsidRPr="00147DCC">
              <w:rPr>
                <w:rStyle w:val="Numbering"/>
              </w:rPr>
              <w:t xml:space="preserve">4.17.8 </w:t>
            </w:r>
            <w:bookmarkStart w:id="41" w:name="_Hlk517356843"/>
            <w:r w:rsidRPr="00147DCC">
              <w:rPr>
                <w:b/>
                <w:color w:val="FF0000"/>
              </w:rPr>
              <w:t>To provide greater certainty, speed up the planning process and increase the delivery of affordable student accommodation a threshold has been introduced for PBSA schemes to take advantage of the Fast Track Route. To follow the</w:t>
            </w:r>
            <w:r w:rsidRPr="00147DCC">
              <w:rPr>
                <w:color w:val="FF0000"/>
              </w:rPr>
              <w:t xml:space="preserve"> </w:t>
            </w:r>
            <w:r w:rsidRPr="00147DCC">
              <w:rPr>
                <w:rStyle w:val="Boldtextblack"/>
                <w:color w:val="FF0000"/>
              </w:rPr>
              <w:t>Fast Track Route</w:t>
            </w:r>
            <w:r w:rsidRPr="00147DCC">
              <w:rPr>
                <w:color w:val="FF0000"/>
              </w:rPr>
              <w:t xml:space="preserve"> </w:t>
            </w:r>
            <w:r w:rsidRPr="00147DCC">
              <w:rPr>
                <w:b/>
                <w:color w:val="FF0000"/>
              </w:rPr>
              <w:t>t</w:t>
            </w:r>
            <w:r w:rsidRPr="00147DCC">
              <w:rPr>
                <w:strike/>
                <w:color w:val="FF0000"/>
              </w:rPr>
              <w:t>T</w:t>
            </w:r>
            <w:r w:rsidRPr="00147DCC">
              <w:rPr>
                <w:rStyle w:val="Boldtextblack"/>
              </w:rPr>
              <w:t>he amount of affordable student accommodation</w:t>
            </w:r>
            <w:r w:rsidRPr="00147DCC">
              <w:t xml:space="preserve"> provided </w:t>
            </w:r>
            <w:r w:rsidRPr="00147DCC">
              <w:rPr>
                <w:strike/>
                <w:color w:val="FF0000"/>
              </w:rPr>
              <w:t>in a development</w:t>
            </w:r>
            <w:r w:rsidRPr="00147DCC">
              <w:t xml:space="preserve"> should be </w:t>
            </w:r>
            <w:r w:rsidRPr="00147DCC">
              <w:rPr>
                <w:b/>
                <w:color w:val="FF0000"/>
              </w:rPr>
              <w:t>at least</w:t>
            </w:r>
            <w:r w:rsidRPr="00147DCC">
              <w:rPr>
                <w:color w:val="FF0000"/>
              </w:rPr>
              <w:t xml:space="preserve"> </w:t>
            </w:r>
            <w:r w:rsidRPr="00147DCC">
              <w:t xml:space="preserve">35 per cent of student bedrooms in the development </w:t>
            </w:r>
            <w:r w:rsidRPr="00147DCC">
              <w:rPr>
                <w:b/>
                <w:color w:val="FF0000"/>
              </w:rPr>
              <w:t>or 50 per cent where required by part A4a of Policy H17</w:t>
            </w:r>
            <w:r w:rsidRPr="00147DCC">
              <w:t xml:space="preserve">. If </w:t>
            </w:r>
            <w:r w:rsidRPr="00147DCC">
              <w:rPr>
                <w:strike/>
                <w:color w:val="FF0000"/>
              </w:rPr>
              <w:t>35 per cent</w:t>
            </w:r>
            <w:r w:rsidRPr="00147DCC">
              <w:t xml:space="preserve"> </w:t>
            </w:r>
            <w:r w:rsidRPr="00147DCC">
              <w:rPr>
                <w:b/>
                <w:color w:val="FF0000"/>
              </w:rPr>
              <w:t>the required threshold for</w:t>
            </w:r>
            <w:r w:rsidRPr="00147DCC">
              <w:rPr>
                <w:color w:val="FF0000"/>
              </w:rPr>
              <w:t xml:space="preserve"> </w:t>
            </w:r>
            <w:r w:rsidRPr="00147DCC">
              <w:t xml:space="preserve">affordable student accommodation is not met, a scheme will be considered under the </w:t>
            </w:r>
            <w:r w:rsidRPr="00147DCC">
              <w:rPr>
                <w:rStyle w:val="Boldtextblack"/>
              </w:rPr>
              <w:t>Viability Tested Route</w:t>
            </w:r>
            <w:r w:rsidRPr="00147DCC">
              <w:t xml:space="preserve"> in line with part E of </w:t>
            </w:r>
            <w:r w:rsidRPr="00147DCC">
              <w:rPr>
                <w:rStyle w:val="CrossReferenceStyle"/>
              </w:rPr>
              <w:t>Policy H6 Threshold approach to applications</w:t>
            </w:r>
            <w:r w:rsidRPr="00147DCC">
              <w:t xml:space="preserve"> and the Mayor’s Affordable Housing and Viability SPG</w:t>
            </w:r>
            <w:bookmarkEnd w:id="41"/>
            <w:r w:rsidRPr="00147DCC">
              <w:t>.</w:t>
            </w:r>
          </w:p>
        </w:tc>
        <w:tc>
          <w:tcPr>
            <w:tcW w:w="2693" w:type="dxa"/>
          </w:tcPr>
          <w:p w:rsidR="00853A3A" w:rsidRPr="00147DCC" w:rsidRDefault="00853A3A" w:rsidP="00853A3A">
            <w:pPr>
              <w:pStyle w:val="Header"/>
              <w:rPr>
                <w:rFonts w:cs="Aharoni"/>
              </w:rPr>
            </w:pPr>
            <w:r w:rsidRPr="00147DCC">
              <w:rPr>
                <w:rFonts w:cs="Aharoni"/>
              </w:rPr>
              <w:t>London Boroughs, Higher education providers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MSC.4.178</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4.17.11</w:t>
            </w:r>
          </w:p>
        </w:tc>
        <w:tc>
          <w:tcPr>
            <w:tcW w:w="5245" w:type="dxa"/>
          </w:tcPr>
          <w:p w:rsidR="00853A3A" w:rsidRPr="00147DCC" w:rsidRDefault="00853A3A" w:rsidP="00853A3A">
            <w:pPr>
              <w:pStyle w:val="Supportingtextstyle"/>
            </w:pPr>
            <w:r w:rsidRPr="00147DCC">
              <w:t>4.17.11 … affordable student accommodation bedrooms should be part of the PBSA that is subject to a nomination</w:t>
            </w:r>
            <w:r w:rsidRPr="00147DCC">
              <w:rPr>
                <w:strike/>
                <w:color w:val="FF0000"/>
              </w:rPr>
              <w:t>s</w:t>
            </w:r>
            <w:r w:rsidRPr="00147DCC">
              <w:t xml:space="preserve"> agreement. …</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Readability</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MSC.4.179</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4.17.12</w:t>
            </w:r>
          </w:p>
        </w:tc>
        <w:tc>
          <w:tcPr>
            <w:tcW w:w="5245" w:type="dxa"/>
          </w:tcPr>
          <w:p w:rsidR="00853A3A" w:rsidRPr="00147DCC" w:rsidRDefault="00853A3A" w:rsidP="00853A3A">
            <w:pPr>
              <w:pStyle w:val="Supportingtextstyle"/>
            </w:pPr>
            <w:r w:rsidRPr="00147DCC">
              <w:t xml:space="preserve">4.17.12 To enable providers of PBSA to maximise the delivery of affordable student accommodation by increasing the profitability of the development, boroughs should consider allowing the </w:t>
            </w:r>
            <w:r w:rsidRPr="00147DCC">
              <w:rPr>
                <w:rStyle w:val="Boldtextblack"/>
              </w:rPr>
              <w:t>temporary use of accommodation</w:t>
            </w:r>
            <w:r w:rsidRPr="00147DCC">
              <w:t xml:space="preserve"> during vacation periods for ancillary uses. Examples of such uses, amongst others, include providing accommodation for conference delegates, </w:t>
            </w:r>
            <w:r w:rsidRPr="00147DCC">
              <w:rPr>
                <w:b/>
                <w:color w:val="FF0000"/>
              </w:rPr>
              <w:t xml:space="preserve">visitors, </w:t>
            </w:r>
            <w:r w:rsidRPr="00147DCC">
              <w:t>interns on universit</w:t>
            </w:r>
            <w:r w:rsidRPr="00147DCC">
              <w:rPr>
                <w:color w:val="00000A"/>
              </w:rPr>
              <w:t xml:space="preserve">y </w:t>
            </w:r>
            <w:r w:rsidRPr="00147DCC">
              <w:t>placements, and students on short-term education courses at any institution approved in advance by the borough.</w:t>
            </w:r>
            <w:r w:rsidRPr="00147DCC">
              <w:rPr>
                <w:b/>
                <w:color w:val="FF0000"/>
              </w:rPr>
              <w:t xml:space="preserve"> The temporary use should not disrupt the accommodation of the resident students during their academic year. </w:t>
            </w:r>
            <w:r w:rsidRPr="00147DCC">
              <w:t>Conditions and/or legal agreements could be attached to any planning permission to ensure that the ancillary use does not result in a material change of use of the building.</w:t>
            </w:r>
          </w:p>
        </w:tc>
        <w:tc>
          <w:tcPr>
            <w:tcW w:w="2693" w:type="dxa"/>
          </w:tcPr>
          <w:p w:rsidR="00853A3A" w:rsidRPr="00147DCC" w:rsidRDefault="00853A3A" w:rsidP="00853A3A">
            <w:pPr>
              <w:pStyle w:val="Header"/>
              <w:rPr>
                <w:rFonts w:cs="Aharoni"/>
              </w:rPr>
            </w:pPr>
            <w:r w:rsidRPr="00147DCC">
              <w:rPr>
                <w:rFonts w:cs="Aharoni"/>
              </w:rPr>
              <w:t>Higher education providers, British Property Federation, NUS</w:t>
            </w:r>
          </w:p>
        </w:tc>
        <w:tc>
          <w:tcPr>
            <w:tcW w:w="1985" w:type="dxa"/>
          </w:tcPr>
          <w:p w:rsidR="00853A3A" w:rsidRPr="00147DCC" w:rsidRDefault="00853A3A" w:rsidP="00853A3A">
            <w:pPr>
              <w:pStyle w:val="CommentText"/>
              <w:rPr>
                <w:rFonts w:ascii="Arial" w:hAnsi="Arial" w:cs="Arial"/>
                <w:sz w:val="24"/>
                <w:szCs w:val="24"/>
              </w:rPr>
            </w:pPr>
            <w:r w:rsidRPr="00147DCC">
              <w:rPr>
                <w:rFonts w:ascii="Arial" w:hAnsi="Arial" w:cs="Arial"/>
                <w:sz w:val="24"/>
                <w:szCs w:val="24"/>
              </w:rPr>
              <w:t>Clarification</w:t>
            </w: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MSC.4.180</w:t>
            </w:r>
          </w:p>
        </w:tc>
        <w:tc>
          <w:tcPr>
            <w:tcW w:w="2126" w:type="dxa"/>
          </w:tcPr>
          <w:p w:rsidR="00853A3A" w:rsidRPr="00147DCC" w:rsidRDefault="00853A3A" w:rsidP="00853A3A">
            <w:pPr>
              <w:pStyle w:val="Header"/>
            </w:pPr>
            <w:r w:rsidRPr="00147DCC">
              <w:t>H17</w:t>
            </w:r>
          </w:p>
          <w:p w:rsidR="00853A3A" w:rsidRPr="00147DCC" w:rsidRDefault="00853A3A" w:rsidP="00853A3A">
            <w:pPr>
              <w:pStyle w:val="Header"/>
            </w:pPr>
            <w:r w:rsidRPr="00147DCC">
              <w:t>4.17.13A</w:t>
            </w:r>
          </w:p>
        </w:tc>
        <w:tc>
          <w:tcPr>
            <w:tcW w:w="5245" w:type="dxa"/>
          </w:tcPr>
          <w:p w:rsidR="00853A3A" w:rsidRPr="00147DCC" w:rsidRDefault="00853A3A" w:rsidP="00853A3A">
            <w:pPr>
              <w:pStyle w:val="Supportingtextstyle"/>
              <w:rPr>
                <w:b/>
                <w:color w:val="FF0000"/>
              </w:rPr>
            </w:pPr>
            <w:r w:rsidRPr="00147DCC">
              <w:rPr>
                <w:b/>
                <w:color w:val="FF0000"/>
              </w:rPr>
              <w:t>4.17.13A In monitoring the implementation of this policy, particular regard will be given to the delivery of PBSA, the amount of affordable student accommodation provided, and the rental costs of the non-affordable rooms in PBSA developments.</w:t>
            </w:r>
          </w:p>
        </w:tc>
        <w:tc>
          <w:tcPr>
            <w:tcW w:w="2693" w:type="dxa"/>
          </w:tcPr>
          <w:p w:rsidR="00853A3A" w:rsidRPr="00147DCC" w:rsidRDefault="00853A3A" w:rsidP="00853A3A">
            <w:pPr>
              <w:pStyle w:val="Header"/>
              <w:rPr>
                <w:rFonts w:cs="Aharoni"/>
              </w:rPr>
            </w:pPr>
            <w:r w:rsidRPr="00147DCC">
              <w:rPr>
                <w:rFonts w:cs="Aharoni"/>
              </w:rPr>
              <w:t>London Boroughs, London Councils, Higher education providers, NUS, Unite Students, community groups, London Assembly Planning Committee</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MSC.4.181</w:t>
            </w:r>
          </w:p>
        </w:tc>
        <w:tc>
          <w:tcPr>
            <w:tcW w:w="2126" w:type="dxa"/>
          </w:tcPr>
          <w:p w:rsidR="00853A3A" w:rsidRPr="00147DCC" w:rsidRDefault="00853A3A" w:rsidP="00853A3A">
            <w:pPr>
              <w:pStyle w:val="Header"/>
            </w:pPr>
            <w:r w:rsidRPr="00147DCC">
              <w:t>H18 A</w:t>
            </w:r>
          </w:p>
        </w:tc>
        <w:tc>
          <w:tcPr>
            <w:tcW w:w="5245" w:type="dxa"/>
          </w:tcPr>
          <w:p w:rsidR="00853A3A" w:rsidRPr="00147DCC" w:rsidRDefault="00853A3A" w:rsidP="00853A3A">
            <w:pPr>
              <w:pStyle w:val="Header"/>
            </w:pPr>
            <w:r w:rsidRPr="00147DCC">
              <w:t xml:space="preserve">Large-scale purpose-built shared living </w:t>
            </w:r>
            <w:r w:rsidRPr="00147DCC">
              <w:rPr>
                <w:strike/>
                <w:color w:val="FF0000"/>
              </w:rPr>
              <w:t>Sui Generis use</w:t>
            </w:r>
            <w:r w:rsidRPr="00147DCC">
              <w:t xml:space="preserve"> development</w:t>
            </w:r>
            <w:r w:rsidRPr="00147DCC">
              <w:rPr>
                <w:b/>
                <w:color w:val="FF0000"/>
                <w:vertAlign w:val="superscript"/>
              </w:rPr>
              <w:t>61A</w:t>
            </w:r>
            <w:r w:rsidRPr="00147DCC">
              <w:rPr>
                <w:strike/>
                <w:color w:val="FF0000"/>
              </w:rPr>
              <w:t>s, where of good quality and design, may have a role in meeting housing need in London if, at the neighbourhood level, the development</w:t>
            </w:r>
            <w:r w:rsidRPr="00147DCC">
              <w:rPr>
                <w:b/>
                <w:strike/>
                <w:color w:val="FF0000"/>
              </w:rPr>
              <w:t xml:space="preserve"> </w:t>
            </w:r>
            <w:r w:rsidRPr="00147DCC">
              <w:rPr>
                <w:strike/>
                <w:color w:val="FF0000"/>
              </w:rPr>
              <w:t>contributes to a mixed and inclusive neighbourhood</w:t>
            </w:r>
            <w:r w:rsidRPr="00147DCC">
              <w:t xml:space="preserve">, and it </w:t>
            </w:r>
            <w:r w:rsidRPr="00147DCC">
              <w:rPr>
                <w:b/>
                <w:color w:val="FF0000"/>
              </w:rPr>
              <w:t xml:space="preserve">must </w:t>
            </w:r>
            <w:r w:rsidRPr="00147DCC">
              <w:t>meet</w:t>
            </w:r>
            <w:r w:rsidRPr="00147DCC">
              <w:rPr>
                <w:strike/>
                <w:color w:val="FF0000"/>
              </w:rPr>
              <w:t>s all</w:t>
            </w:r>
            <w:r w:rsidRPr="00147DCC">
              <w:t xml:space="preserve"> the following criteria: …</w:t>
            </w:r>
          </w:p>
          <w:p w:rsidR="00853A3A" w:rsidRPr="00147DCC" w:rsidRDefault="00853A3A" w:rsidP="00853A3A">
            <w:pPr>
              <w:pStyle w:val="Supportingtextstyle"/>
              <w:rPr>
                <w:b/>
                <w:color w:val="404040"/>
              </w:rPr>
            </w:pPr>
            <w:r w:rsidRPr="00147DCC">
              <w:rPr>
                <w:b/>
                <w:color w:val="FF0000"/>
                <w:vertAlign w:val="superscript"/>
              </w:rPr>
              <w:t xml:space="preserve">61A </w:t>
            </w:r>
            <w:r w:rsidRPr="00147DCC">
              <w:rPr>
                <w:b/>
                <w:color w:val="FF0000"/>
                <w:sz w:val="22"/>
                <w:szCs w:val="22"/>
              </w:rPr>
              <w:t>Large-scale purpose-built shared living developments are sui generis use class</w:t>
            </w:r>
          </w:p>
        </w:tc>
        <w:tc>
          <w:tcPr>
            <w:tcW w:w="2693" w:type="dxa"/>
          </w:tcPr>
          <w:p w:rsidR="00853A3A" w:rsidRPr="00147DCC" w:rsidRDefault="002170FC" w:rsidP="00853A3A">
            <w:pPr>
              <w:pStyle w:val="Header"/>
              <w:rPr>
                <w:rFonts w:cs="Aharoni"/>
              </w:rPr>
            </w:pPr>
            <w:r>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MSC.4.182</w:t>
            </w:r>
          </w:p>
        </w:tc>
        <w:tc>
          <w:tcPr>
            <w:tcW w:w="2126" w:type="dxa"/>
          </w:tcPr>
          <w:p w:rsidR="00853A3A" w:rsidRPr="00147DCC" w:rsidRDefault="00853A3A" w:rsidP="00853A3A">
            <w:pPr>
              <w:pStyle w:val="Header"/>
            </w:pPr>
            <w:r w:rsidRPr="00147DCC">
              <w:t>H18 A 1</w:t>
            </w:r>
          </w:p>
        </w:tc>
        <w:tc>
          <w:tcPr>
            <w:tcW w:w="5245" w:type="dxa"/>
          </w:tcPr>
          <w:p w:rsidR="00853A3A" w:rsidRPr="00147DCC" w:rsidRDefault="00853A3A" w:rsidP="00853A3A">
            <w:pPr>
              <w:pStyle w:val="Supportingtextstyle"/>
            </w:pPr>
            <w:r w:rsidRPr="00147DCC">
              <w:t xml:space="preserve">A </w:t>
            </w:r>
            <w:r w:rsidRPr="00147DCC">
              <w:tab/>
              <w:t>… the following criteria:</w:t>
            </w:r>
          </w:p>
          <w:p w:rsidR="00853A3A" w:rsidRPr="00147DCC" w:rsidRDefault="00853A3A" w:rsidP="00853A3A">
            <w:pPr>
              <w:pStyle w:val="Supportingtextstyle"/>
            </w:pPr>
            <w:r w:rsidRPr="00147DCC">
              <w:t>1)</w:t>
            </w:r>
            <w:r w:rsidRPr="00147DCC">
              <w:tab/>
            </w:r>
            <w:r w:rsidRPr="00147DCC">
              <w:rPr>
                <w:strike/>
                <w:color w:val="FF0000"/>
              </w:rPr>
              <w:t>it meets an identified need</w:t>
            </w:r>
            <w:r w:rsidRPr="00147DCC">
              <w:rPr>
                <w:color w:val="FF0000"/>
              </w:rPr>
              <w:t xml:space="preserve"> </w:t>
            </w:r>
            <w:r w:rsidRPr="00147DCC">
              <w:rPr>
                <w:b/>
                <w:color w:val="FF0000"/>
              </w:rPr>
              <w:t>it is of good quality and design</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p w:rsidR="00853A3A" w:rsidRPr="00147DCC" w:rsidRDefault="00853A3A" w:rsidP="00853A3A">
            <w:pPr>
              <w:pStyle w:val="Header"/>
              <w:rPr>
                <w:rFonts w:cs="Arial"/>
              </w:rPr>
            </w:pPr>
          </w:p>
          <w:p w:rsidR="00853A3A" w:rsidRPr="00147DCC" w:rsidRDefault="00853A3A" w:rsidP="00853A3A">
            <w:pPr>
              <w:pStyle w:val="Header"/>
              <w:rPr>
                <w:rFonts w:cs="Arial"/>
              </w:rPr>
            </w:pP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MSC.4.183</w:t>
            </w:r>
          </w:p>
        </w:tc>
        <w:tc>
          <w:tcPr>
            <w:tcW w:w="2126" w:type="dxa"/>
          </w:tcPr>
          <w:p w:rsidR="00853A3A" w:rsidRPr="00147DCC" w:rsidRDefault="00853A3A" w:rsidP="00853A3A">
            <w:pPr>
              <w:pStyle w:val="Header"/>
            </w:pPr>
            <w:r w:rsidRPr="00147DCC">
              <w:t>H18 A 1A</w:t>
            </w:r>
          </w:p>
        </w:tc>
        <w:tc>
          <w:tcPr>
            <w:tcW w:w="5245" w:type="dxa"/>
          </w:tcPr>
          <w:p w:rsidR="00853A3A" w:rsidRPr="00147DCC" w:rsidRDefault="00853A3A" w:rsidP="00853A3A">
            <w:pPr>
              <w:pStyle w:val="Supportingtextstyle"/>
            </w:pPr>
            <w:r w:rsidRPr="00147DCC">
              <w:t xml:space="preserve">A </w:t>
            </w:r>
            <w:r w:rsidRPr="00147DCC">
              <w:tab/>
              <w:t>… the following criteria: …</w:t>
            </w:r>
          </w:p>
          <w:p w:rsidR="00853A3A" w:rsidRPr="00147DCC" w:rsidRDefault="00853A3A" w:rsidP="00853A3A">
            <w:pPr>
              <w:pStyle w:val="Header"/>
              <w:rPr>
                <w:b/>
              </w:rPr>
            </w:pPr>
            <w:r w:rsidRPr="00147DCC">
              <w:rPr>
                <w:b/>
                <w:color w:val="FF0000"/>
              </w:rPr>
              <w:t>1A</w:t>
            </w:r>
            <w:r w:rsidRPr="00147DCC">
              <w:rPr>
                <w:b/>
                <w:color w:val="FF0000"/>
              </w:rPr>
              <w:tab/>
              <w:t>it contributes towards mixed and inclusive neighbourhoods</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MSC.4.184</w:t>
            </w:r>
          </w:p>
        </w:tc>
        <w:tc>
          <w:tcPr>
            <w:tcW w:w="2126" w:type="dxa"/>
          </w:tcPr>
          <w:p w:rsidR="00853A3A" w:rsidRPr="00147DCC" w:rsidRDefault="00853A3A" w:rsidP="00853A3A">
            <w:pPr>
              <w:pStyle w:val="Header"/>
            </w:pPr>
            <w:r w:rsidRPr="00147DCC">
              <w:t>H18 A 5</w:t>
            </w:r>
          </w:p>
        </w:tc>
        <w:tc>
          <w:tcPr>
            <w:tcW w:w="5245" w:type="dxa"/>
          </w:tcPr>
          <w:p w:rsidR="00853A3A" w:rsidRPr="00147DCC" w:rsidRDefault="00853A3A" w:rsidP="00853A3A">
            <w:pPr>
              <w:pStyle w:val="Supportingtextstyle"/>
            </w:pPr>
            <w:r w:rsidRPr="00147DCC">
              <w:t xml:space="preserve">A </w:t>
            </w:r>
            <w:r w:rsidRPr="00147DCC">
              <w:tab/>
              <w:t>… meets all the following criteria: …</w:t>
            </w:r>
          </w:p>
          <w:p w:rsidR="00853A3A" w:rsidRPr="00147DCC" w:rsidRDefault="00853A3A" w:rsidP="00853A3A">
            <w:pPr>
              <w:pStyle w:val="Supportingtextstyle"/>
            </w:pPr>
            <w:r w:rsidRPr="00147DCC">
              <w:t>5)</w:t>
            </w:r>
            <w:r w:rsidRPr="00147DCC">
              <w:tab/>
              <w:t xml:space="preserve">communal facilities and services are provided that are sufficient to meet the requirements of the intended number of residents and </w:t>
            </w:r>
            <w:r w:rsidRPr="00147DCC">
              <w:rPr>
                <w:strike/>
                <w:color w:val="FF0000"/>
              </w:rPr>
              <w:t>include</w:t>
            </w:r>
            <w:r w:rsidRPr="00147DCC">
              <w:rPr>
                <w:color w:val="FF0000"/>
              </w:rPr>
              <w:t xml:space="preserve"> </w:t>
            </w:r>
            <w:r w:rsidRPr="00147DCC">
              <w:rPr>
                <w:b/>
                <w:color w:val="FF0000"/>
              </w:rPr>
              <w:t xml:space="preserve">offer </w:t>
            </w:r>
            <w:r w:rsidRPr="00147DCC">
              <w:t>at least: …</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MSC.4.185</w:t>
            </w:r>
          </w:p>
        </w:tc>
        <w:tc>
          <w:tcPr>
            <w:tcW w:w="2126" w:type="dxa"/>
          </w:tcPr>
          <w:p w:rsidR="00853A3A" w:rsidRPr="00147DCC" w:rsidRDefault="00853A3A" w:rsidP="00853A3A">
            <w:pPr>
              <w:pStyle w:val="Header"/>
            </w:pPr>
            <w:r w:rsidRPr="00147DCC">
              <w:t>H18 A 5 F</w:t>
            </w:r>
          </w:p>
        </w:tc>
        <w:tc>
          <w:tcPr>
            <w:tcW w:w="5245" w:type="dxa"/>
          </w:tcPr>
          <w:p w:rsidR="00853A3A" w:rsidRPr="00147DCC" w:rsidRDefault="00853A3A" w:rsidP="00853A3A">
            <w:pPr>
              <w:pStyle w:val="Supportingtextstyle"/>
            </w:pPr>
            <w:r w:rsidRPr="00147DCC">
              <w:t xml:space="preserve">A </w:t>
            </w:r>
            <w:r w:rsidRPr="00147DCC">
              <w:tab/>
              <w:t>… meets all the following criteria: …</w:t>
            </w:r>
          </w:p>
          <w:p w:rsidR="00853A3A" w:rsidRPr="00147DCC" w:rsidRDefault="00853A3A" w:rsidP="00853A3A">
            <w:pPr>
              <w:pStyle w:val="Header"/>
              <w:rPr>
                <w:strike/>
              </w:rPr>
            </w:pPr>
            <w:bookmarkStart w:id="42" w:name="_Hlk517354676"/>
            <w:r w:rsidRPr="00147DCC">
              <w:rPr>
                <w:strike/>
                <w:color w:val="FF0000"/>
              </w:rPr>
              <w:t>f) community management</w:t>
            </w:r>
            <w:bookmarkEnd w:id="42"/>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MSC.4.186</w:t>
            </w:r>
          </w:p>
        </w:tc>
        <w:tc>
          <w:tcPr>
            <w:tcW w:w="2126" w:type="dxa"/>
          </w:tcPr>
          <w:p w:rsidR="00853A3A" w:rsidRPr="00147DCC" w:rsidRDefault="00853A3A" w:rsidP="00853A3A">
            <w:pPr>
              <w:pStyle w:val="Header"/>
            </w:pPr>
            <w:r w:rsidRPr="00147DCC">
              <w:t>H18 A 6</w:t>
            </w:r>
          </w:p>
        </w:tc>
        <w:tc>
          <w:tcPr>
            <w:tcW w:w="5245" w:type="dxa"/>
          </w:tcPr>
          <w:p w:rsidR="00853A3A" w:rsidRPr="00147DCC" w:rsidRDefault="00853A3A" w:rsidP="00853A3A">
            <w:pPr>
              <w:pStyle w:val="Supportingtextstyle"/>
            </w:pPr>
            <w:r w:rsidRPr="00147DCC">
              <w:t xml:space="preserve">A </w:t>
            </w:r>
            <w:r w:rsidRPr="00147DCC">
              <w:tab/>
              <w:t>… meets all the following criteria: …</w:t>
            </w:r>
          </w:p>
          <w:p w:rsidR="00853A3A" w:rsidRPr="00147DCC" w:rsidRDefault="00853A3A" w:rsidP="00853A3A">
            <w:pPr>
              <w:pStyle w:val="Supportingtextstyle"/>
            </w:pPr>
            <w:r w:rsidRPr="00147DCC">
              <w:t>6)</w:t>
            </w:r>
            <w:r w:rsidRPr="00147DCC">
              <w:tab/>
              <w:t xml:space="preserve">the private units provide adequate functional living space and layout, and </w:t>
            </w:r>
            <w:r w:rsidRPr="00147DCC">
              <w:rPr>
                <w:strike/>
                <w:color w:val="FF0000"/>
              </w:rPr>
              <w:t xml:space="preserve">are demonstrably not C3 Use Class accommodation </w:t>
            </w:r>
            <w:r w:rsidRPr="00147DCC">
              <w:rPr>
                <w:b/>
                <w:color w:val="FF0000"/>
              </w:rPr>
              <w:t>are not self-contained homes or capable of being used as self-contained homes</w:t>
            </w: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MSC.4.187</w:t>
            </w:r>
          </w:p>
        </w:tc>
        <w:tc>
          <w:tcPr>
            <w:tcW w:w="2126" w:type="dxa"/>
          </w:tcPr>
          <w:p w:rsidR="00853A3A" w:rsidRPr="00147DCC" w:rsidRDefault="00853A3A" w:rsidP="00853A3A">
            <w:pPr>
              <w:pStyle w:val="Header"/>
            </w:pPr>
            <w:r w:rsidRPr="00147DCC">
              <w:t>H18 A 8</w:t>
            </w:r>
          </w:p>
        </w:tc>
        <w:tc>
          <w:tcPr>
            <w:tcW w:w="5245" w:type="dxa"/>
          </w:tcPr>
          <w:p w:rsidR="00853A3A" w:rsidRPr="00147DCC" w:rsidRDefault="00853A3A" w:rsidP="00853A3A">
            <w:pPr>
              <w:pStyle w:val="Supportingtextstyle"/>
            </w:pPr>
            <w:r w:rsidRPr="00147DCC">
              <w:t xml:space="preserve">A </w:t>
            </w:r>
            <w:r w:rsidRPr="00147DCC">
              <w:tab/>
              <w:t>… meets all the following criteria: …</w:t>
            </w:r>
          </w:p>
          <w:p w:rsidR="00853A3A" w:rsidRPr="00147DCC" w:rsidRDefault="00853A3A" w:rsidP="00853A3A">
            <w:pPr>
              <w:pStyle w:val="Supportingtextstyle"/>
            </w:pPr>
            <w:r w:rsidRPr="00147DCC">
              <w:t>8)</w:t>
            </w:r>
            <w:r w:rsidRPr="00147DCC">
              <w:tab/>
              <w:t xml:space="preserve">In both cases developments are expected to provide a contribution that is equivalent to 35 per cent of the </w:t>
            </w:r>
            <w:r w:rsidRPr="00147DCC">
              <w:rPr>
                <w:strike/>
                <w:color w:val="FF0000"/>
              </w:rPr>
              <w:t xml:space="preserve">residential </w:t>
            </w:r>
            <w:r w:rsidRPr="00147DCC">
              <w:t>units</w:t>
            </w:r>
            <w:r w:rsidRPr="00147DCC">
              <w:rPr>
                <w:b/>
                <w:color w:val="FF0000"/>
              </w:rPr>
              <w:t xml:space="preserve">, </w:t>
            </w:r>
            <w:bookmarkStart w:id="43" w:name="_Hlk516581311"/>
            <w:r w:rsidRPr="00147DCC">
              <w:rPr>
                <w:b/>
                <w:color w:val="FF0000"/>
              </w:rPr>
              <w:t xml:space="preserve">or 50 per cent where </w:t>
            </w:r>
            <w:r w:rsidRPr="00147DCC">
              <w:rPr>
                <w:b/>
                <w:bCs/>
                <w:color w:val="FF0000"/>
              </w:rPr>
              <w:t xml:space="preserve">the development is on public sector land or industrial land appropriate for residential uses in accordance with </w:t>
            </w:r>
            <w:r w:rsidRPr="00147DCC">
              <w:rPr>
                <w:b/>
                <w:bCs/>
                <w:color w:val="FF0000"/>
                <w:u w:val="single"/>
              </w:rPr>
              <w:t>Policy E7 Industrial intensification, co-location and substitution</w:t>
            </w:r>
            <w:bookmarkEnd w:id="43"/>
            <w:r w:rsidRPr="00147DCC">
              <w:rPr>
                <w:b/>
                <w:color w:val="FF0000"/>
              </w:rPr>
              <w:t>,</w:t>
            </w:r>
            <w:r w:rsidRPr="00147DCC">
              <w:t xml:space="preserve"> to be provided at a discount of 50 per cent of the market rent. </w:t>
            </w:r>
            <w:r w:rsidRPr="00147DCC">
              <w:rPr>
                <w:strike/>
                <w:color w:val="FF0000"/>
              </w:rPr>
              <w:t>If a lower contribution is proposed the scheme</w:t>
            </w:r>
            <w:r w:rsidRPr="00147DCC">
              <w:rPr>
                <w:color w:val="FF0000"/>
              </w:rPr>
              <w:t xml:space="preserve"> </w:t>
            </w:r>
            <w:r w:rsidRPr="00147DCC">
              <w:rPr>
                <w:b/>
                <w:color w:val="FF0000"/>
              </w:rPr>
              <w:t>All large-scale purpose-built shared living schemes</w:t>
            </w:r>
            <w:r w:rsidRPr="00147DCC">
              <w:t xml:space="preserve"> will be subject to the Viability Tested Route set out in </w:t>
            </w:r>
            <w:r w:rsidRPr="00147DCC">
              <w:rPr>
                <w:strike/>
                <w:color w:val="FF0000"/>
              </w:rPr>
              <w:t>part E of</w:t>
            </w:r>
            <w:r w:rsidRPr="00147DCC">
              <w:rPr>
                <w:color w:val="FF0000"/>
              </w:rPr>
              <w:t xml:space="preserve"> </w:t>
            </w:r>
            <w:r w:rsidRPr="00147DCC">
              <w:rPr>
                <w:u w:val="thick" w:color="000000"/>
              </w:rPr>
              <w:t>Policy H6 Threshold approach to applications</w:t>
            </w:r>
            <w:r w:rsidRPr="00147DCC">
              <w:rPr>
                <w:b/>
                <w:color w:val="FF0000"/>
              </w:rPr>
              <w:t>, however, developments which provide a contribution equal to 35 per cent of the units at a discount of 50 per cent of the market rent, or 50 per cent of the units at a discount of 50 per cent of the market rent where the development is on public sector or industrial land, will not be subject to a Late Stage Viability Review</w:t>
            </w:r>
            <w:r w:rsidRPr="00147DCC">
              <w:t>.</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 xml:space="preserve"> Clarification</w:t>
            </w:r>
          </w:p>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MSC.4.188</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4.18.1</w:t>
            </w:r>
          </w:p>
        </w:tc>
        <w:tc>
          <w:tcPr>
            <w:tcW w:w="5245" w:type="dxa"/>
          </w:tcPr>
          <w:p w:rsidR="00853A3A" w:rsidRPr="00147DCC" w:rsidRDefault="00853A3A" w:rsidP="00853A3A">
            <w:pPr>
              <w:pStyle w:val="Supportingtextstyle"/>
            </w:pPr>
            <w:r w:rsidRPr="00147DCC">
              <w:t xml:space="preserve">4.18.1 </w:t>
            </w:r>
            <w:r w:rsidRPr="00147DCC">
              <w:rPr>
                <w:b/>
                <w:color w:val="FF0000"/>
              </w:rPr>
              <w:t>Large-scale shared living developments may provide a housing option for single person households who cannot or choose not to live in self-contained homes or HMOs. This policy is required to ensure that new purpose-built shared living developments are of acceptable quality, well-managed and integrated into their surroundings.</w:t>
            </w: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MSC.4.189</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4.18.1A</w:t>
            </w:r>
          </w:p>
        </w:tc>
        <w:tc>
          <w:tcPr>
            <w:tcW w:w="5245" w:type="dxa"/>
          </w:tcPr>
          <w:p w:rsidR="00853A3A" w:rsidRPr="00147DCC" w:rsidRDefault="00853A3A" w:rsidP="00853A3A">
            <w:pPr>
              <w:pStyle w:val="Supportingtextstyle"/>
            </w:pPr>
            <w:r w:rsidRPr="00147DCC">
              <w:rPr>
                <w:b/>
                <w:color w:val="FF0000"/>
              </w:rPr>
              <w:t>4.18.1A</w:t>
            </w:r>
            <w:r w:rsidRPr="00147DCC">
              <w:rPr>
                <w:color w:val="FF0000"/>
              </w:rPr>
              <w:t xml:space="preserve"> </w:t>
            </w:r>
            <w:r w:rsidRPr="00147DCC">
              <w:t>This policy applies to large-scale purpose-built shared living developments …</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MSC.4.190</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4.18.2</w:t>
            </w:r>
          </w:p>
        </w:tc>
        <w:tc>
          <w:tcPr>
            <w:tcW w:w="5245" w:type="dxa"/>
          </w:tcPr>
          <w:p w:rsidR="00853A3A" w:rsidRPr="00147DCC" w:rsidRDefault="00853A3A" w:rsidP="00853A3A">
            <w:pPr>
              <w:pStyle w:val="Supportingtextstyle"/>
            </w:pPr>
            <w:r w:rsidRPr="00147DCC">
              <w:rPr>
                <w:strike/>
                <w:color w:val="FF0000"/>
              </w:rPr>
              <w:t xml:space="preserve">4.18.2 Development proposals for such schemes should only be supported where they meet an </w:t>
            </w:r>
            <w:r w:rsidRPr="00147DCC">
              <w:rPr>
                <w:rStyle w:val="Boldtextblack"/>
                <w:strike/>
                <w:color w:val="FF0000"/>
              </w:rPr>
              <w:t>identified market need</w:t>
            </w:r>
            <w:r w:rsidRPr="00147DCC">
              <w:t xml:space="preserve">.  </w:t>
            </w:r>
          </w:p>
        </w:tc>
        <w:tc>
          <w:tcPr>
            <w:tcW w:w="2693" w:type="dxa"/>
          </w:tcPr>
          <w:p w:rsidR="00853A3A" w:rsidRPr="00147DCC" w:rsidRDefault="00853A3A" w:rsidP="00853A3A">
            <w:pPr>
              <w:pStyle w:val="Header"/>
              <w:rPr>
                <w:rFonts w:cs="Aharoni"/>
              </w:rPr>
            </w:pPr>
            <w:r w:rsidRPr="00147DCC">
              <w:rPr>
                <w:rFonts w:cs="Aharoni"/>
              </w:rPr>
              <w:t>London Boroughs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MSC.4.191</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4.18.3</w:t>
            </w:r>
          </w:p>
        </w:tc>
        <w:tc>
          <w:tcPr>
            <w:tcW w:w="5245" w:type="dxa"/>
          </w:tcPr>
          <w:p w:rsidR="00853A3A" w:rsidRPr="00147DCC" w:rsidRDefault="00853A3A" w:rsidP="00853A3A">
            <w:pPr>
              <w:pStyle w:val="Supportingtextstyle"/>
            </w:pPr>
            <w:r w:rsidRPr="00147DCC">
              <w:rPr>
                <w:color w:val="FF0000"/>
              </w:rPr>
              <w:t xml:space="preserve">4.18.3 </w:t>
            </w:r>
            <w:bookmarkStart w:id="44" w:name="_Hlk517356879"/>
            <w:r w:rsidRPr="00147DCC">
              <w:rPr>
                <w:strike/>
                <w:color w:val="FF0000"/>
              </w:rPr>
              <w:t>To qualify as</w:t>
            </w:r>
            <w:r w:rsidRPr="00147DCC">
              <w:rPr>
                <w:color w:val="FF0000"/>
              </w:rPr>
              <w:t xml:space="preserve"> </w:t>
            </w:r>
            <w:r w:rsidRPr="00147DCC">
              <w:rPr>
                <w:rStyle w:val="Boldtextblack"/>
              </w:rPr>
              <w:t xml:space="preserve">Large-scale purpose-built shared living </w:t>
            </w:r>
            <w:r w:rsidRPr="00147DCC">
              <w:rPr>
                <w:rStyle w:val="Boldtextblack"/>
                <w:color w:val="FF0000"/>
              </w:rPr>
              <w:t>developments</w:t>
            </w:r>
            <w:r w:rsidRPr="00147DCC">
              <w:rPr>
                <w:strike/>
                <w:color w:val="FF0000"/>
              </w:rPr>
              <w:t>, the development, or block or phase within a development must be</w:t>
            </w:r>
            <w:r w:rsidRPr="00147DCC">
              <w:t xml:space="preserve"> </w:t>
            </w:r>
            <w:r w:rsidRPr="00147DCC">
              <w:rPr>
                <w:b/>
                <w:color w:val="FF0000"/>
              </w:rPr>
              <w:t>are generally</w:t>
            </w:r>
            <w:r w:rsidRPr="00147DCC">
              <w:rPr>
                <w:b/>
              </w:rPr>
              <w:t xml:space="preserve"> </w:t>
            </w:r>
            <w:r w:rsidRPr="00147DCC">
              <w:t xml:space="preserve">of at least 50 units. This type of accommodation is seen as providing an alternative to traditional flat shares and includes additional services and facilities, such as room cleaning, bed linen, on-site gym and concierge service. </w:t>
            </w:r>
            <w:r w:rsidRPr="00147DCC">
              <w:rPr>
                <w:strike/>
                <w:color w:val="FF0000"/>
              </w:rPr>
              <w:t>To ensure this form of accommodation is meeting its specific housing need, it is important that it does not effectively become a hostel, so t</w:t>
            </w:r>
            <w:r w:rsidRPr="00147DCC">
              <w:rPr>
                <w:b/>
                <w:color w:val="FF0000"/>
              </w:rPr>
              <w:t>T</w:t>
            </w:r>
            <w:r w:rsidRPr="00147DCC">
              <w:t xml:space="preserve">enancies should be for a minimum of three months </w:t>
            </w:r>
            <w:r w:rsidRPr="00147DCC">
              <w:rPr>
                <w:b/>
                <w:color w:val="FF0000"/>
              </w:rPr>
              <w:t>to ensure large-scale purpose-built shared living developments do not effectively operate as a hostel</w:t>
            </w:r>
            <w:bookmarkEnd w:id="44"/>
            <w:r w:rsidRPr="00147DCC">
              <w:t>.</w:t>
            </w:r>
          </w:p>
        </w:tc>
        <w:tc>
          <w:tcPr>
            <w:tcW w:w="2693" w:type="dxa"/>
          </w:tcPr>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MSC.4.192</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4.18.4</w:t>
            </w:r>
          </w:p>
        </w:tc>
        <w:tc>
          <w:tcPr>
            <w:tcW w:w="5245" w:type="dxa"/>
          </w:tcPr>
          <w:p w:rsidR="00853A3A" w:rsidRPr="00147DCC" w:rsidRDefault="00853A3A" w:rsidP="00853A3A">
            <w:pPr>
              <w:pStyle w:val="Supportingtextstyle"/>
            </w:pPr>
            <w:r w:rsidRPr="00147DCC">
              <w:t>4.18.4 … The agreed management plan should be secured through a Section 106 agreement and should include, but not be limited to, detailed information on: …</w:t>
            </w:r>
          </w:p>
          <w:p w:rsidR="00853A3A" w:rsidRPr="00147DCC" w:rsidRDefault="00853A3A" w:rsidP="00853A3A">
            <w:pPr>
              <w:pStyle w:val="Supportingtextstyle"/>
              <w:rPr>
                <w:strike/>
                <w:color w:val="FF0000"/>
              </w:rPr>
            </w:pPr>
            <w:r w:rsidRPr="00147DCC">
              <w:rPr>
                <w:strike/>
                <w:color w:val="FF0000"/>
              </w:rPr>
              <w:t>f.</w:t>
            </w:r>
            <w:r w:rsidRPr="00147DCC">
              <w:rPr>
                <w:strike/>
                <w:color w:val="FF0000"/>
              </w:rPr>
              <w:tab/>
              <w:t>on-site staff and their responsibilities</w:t>
            </w:r>
          </w:p>
          <w:p w:rsidR="00853A3A" w:rsidRPr="00147DCC" w:rsidRDefault="00853A3A" w:rsidP="00853A3A">
            <w:pPr>
              <w:pStyle w:val="Supportingtextstyle"/>
              <w:rPr>
                <w:strike/>
                <w:color w:val="FF0000"/>
              </w:rPr>
            </w:pPr>
            <w:r w:rsidRPr="00147DCC">
              <w:rPr>
                <w:strike/>
                <w:color w:val="FF0000"/>
              </w:rPr>
              <w:t>g.</w:t>
            </w:r>
            <w:r w:rsidRPr="00147DCC">
              <w:rPr>
                <w:strike/>
                <w:color w:val="FF0000"/>
              </w:rPr>
              <w:tab/>
              <w:t>with reference to the on-site staff, what internal community events will take place and how the surrounding community will be engaged.</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MSC.4.193</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4.18.5</w:t>
            </w:r>
          </w:p>
        </w:tc>
        <w:tc>
          <w:tcPr>
            <w:tcW w:w="5245" w:type="dxa"/>
          </w:tcPr>
          <w:p w:rsidR="00853A3A" w:rsidRPr="00147DCC" w:rsidRDefault="00853A3A" w:rsidP="00853A3A">
            <w:pPr>
              <w:pStyle w:val="Supportingtextstyle"/>
            </w:pPr>
            <w:r w:rsidRPr="00147DCC">
              <w:t>4.18.5 … Buildings should be designed and managed in a way that lowers barriers to social interaction and encourages engagement between people:</w:t>
            </w:r>
          </w:p>
          <w:p w:rsidR="00853A3A" w:rsidRPr="00147DCC" w:rsidRDefault="00853A3A" w:rsidP="00853A3A">
            <w:pPr>
              <w:pStyle w:val="Supportingtextstyle"/>
              <w:numPr>
                <w:ilvl w:val="0"/>
                <w:numId w:val="11"/>
              </w:numPr>
              <w:rPr>
                <w:strike/>
              </w:rPr>
            </w:pPr>
            <w:r w:rsidRPr="00147DCC">
              <w:rPr>
                <w:strike/>
                <w:color w:val="FF0000"/>
              </w:rPr>
              <w:t>an on-site community manager should help to organise events to encourage social interaction between residents.</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MSC.4.194</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4.18.6</w:t>
            </w:r>
          </w:p>
        </w:tc>
        <w:tc>
          <w:tcPr>
            <w:tcW w:w="5245" w:type="dxa"/>
          </w:tcPr>
          <w:p w:rsidR="00853A3A" w:rsidRPr="00147DCC" w:rsidRDefault="00853A3A" w:rsidP="00853A3A">
            <w:pPr>
              <w:pStyle w:val="Supportingtextstyle"/>
            </w:pPr>
            <w:r w:rsidRPr="00147DCC">
              <w:t xml:space="preserve">4.18.6 The private units should be appropriately sized to be comfortable and functional for a tenant’s needs and may include facilities such as en-suite bathrooms and </w:t>
            </w:r>
            <w:r w:rsidRPr="00147DCC">
              <w:rPr>
                <w:strike/>
                <w:color w:val="FF0000"/>
              </w:rPr>
              <w:t>kitchenettes</w:t>
            </w:r>
            <w:r w:rsidRPr="00147DCC">
              <w:t xml:space="preserve"> </w:t>
            </w:r>
            <w:r w:rsidRPr="00147DCC">
              <w:rPr>
                <w:b/>
                <w:color w:val="FF0000"/>
              </w:rPr>
              <w:t>limited cooking facilities</w:t>
            </w:r>
            <w:r w:rsidRPr="00147DCC">
              <w:t xml:space="preserve">. There are currently no minimum space standards for </w:t>
            </w:r>
            <w:r w:rsidRPr="00147DCC">
              <w:rPr>
                <w:strike/>
                <w:color w:val="FF0000"/>
              </w:rPr>
              <w:t>these</w:t>
            </w:r>
            <w:r w:rsidRPr="00147DCC">
              <w:rPr>
                <w:color w:val="FF0000"/>
              </w:rPr>
              <w:t xml:space="preserve"> </w:t>
            </w:r>
            <w:r w:rsidRPr="00147DCC">
              <w:rPr>
                <w:strike/>
                <w:color w:val="FF0000"/>
              </w:rPr>
              <w:t>units</w:t>
            </w:r>
            <w:r w:rsidRPr="00147DCC">
              <w:t xml:space="preserve"> </w:t>
            </w:r>
            <w:r w:rsidRPr="00147DCC">
              <w:rPr>
                <w:b/>
                <w:color w:val="FF0000"/>
              </w:rPr>
              <w:t>communal and private areas of this type of accommodation</w:t>
            </w:r>
            <w:r w:rsidRPr="00147DCC">
              <w:t>. …</w:t>
            </w:r>
          </w:p>
        </w:tc>
        <w:tc>
          <w:tcPr>
            <w:tcW w:w="2693" w:type="dxa"/>
          </w:tcPr>
          <w:p w:rsidR="00853A3A" w:rsidRPr="00147DCC" w:rsidRDefault="002170FC" w:rsidP="00853A3A">
            <w:pPr>
              <w:pStyle w:val="Header"/>
              <w:rPr>
                <w:rFonts w:cs="Aharoni"/>
              </w:rPr>
            </w:pPr>
            <w:r>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Clarification</w:t>
            </w:r>
          </w:p>
        </w:tc>
      </w:tr>
      <w:tr w:rsidR="00853A3A" w:rsidRPr="00147DCC" w:rsidTr="00872658">
        <w:trPr>
          <w:gridAfter w:val="1"/>
          <w:wAfter w:w="23" w:type="dxa"/>
          <w:trHeight w:val="1202"/>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MSC.4.195</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4.18.8</w:t>
            </w:r>
          </w:p>
        </w:tc>
        <w:tc>
          <w:tcPr>
            <w:tcW w:w="5245" w:type="dxa"/>
          </w:tcPr>
          <w:p w:rsidR="00853A3A" w:rsidRPr="00147DCC" w:rsidRDefault="00853A3A" w:rsidP="00853A3A">
            <w:pPr>
              <w:pStyle w:val="Supportingtextstyle"/>
              <w:rPr>
                <w:b/>
                <w:color w:val="FF0000"/>
              </w:rPr>
            </w:pPr>
            <w:r w:rsidRPr="00147DCC">
              <w:t xml:space="preserve">4.18.8 </w:t>
            </w:r>
            <w:bookmarkStart w:id="45" w:name="_Hlk517356913"/>
            <w:r w:rsidRPr="00147DCC">
              <w:t xml:space="preserve">A borough can decide whether it would prefer the financial contribution as a single upfront payment for affordable housing (part A8a of </w:t>
            </w:r>
            <w:r w:rsidRPr="00147DCC">
              <w:rPr>
                <w:rStyle w:val="CrossReferenceStyle"/>
              </w:rPr>
              <w:t>Policy H18 Large-scale purpose-built shared living</w:t>
            </w:r>
            <w:r w:rsidRPr="00147DCC">
              <w:t>), which will be based on a 50 per cent discount to market value of 35</w:t>
            </w:r>
            <w:r w:rsidRPr="00147DCC">
              <w:rPr>
                <w:color w:val="FF0000"/>
              </w:rPr>
              <w:t xml:space="preserve"> </w:t>
            </w:r>
            <w:r w:rsidRPr="00147DCC">
              <w:t>per cent of the units</w:t>
            </w:r>
            <w:r w:rsidRPr="00147DCC">
              <w:rPr>
                <w:color w:val="FF0000"/>
              </w:rPr>
              <w:t xml:space="preserve">, </w:t>
            </w:r>
            <w:r w:rsidRPr="00147DCC">
              <w:rPr>
                <w:b/>
                <w:color w:val="FF0000"/>
              </w:rPr>
              <w:t xml:space="preserve">or 50 per cent where </w:t>
            </w:r>
            <w:r w:rsidRPr="00147DCC">
              <w:rPr>
                <w:b/>
                <w:bCs/>
                <w:color w:val="FF0000"/>
              </w:rPr>
              <w:t xml:space="preserve">the development is on public sector land or industrial land appropriate for residential uses in accordance with </w:t>
            </w:r>
            <w:r w:rsidRPr="00147DCC">
              <w:rPr>
                <w:b/>
                <w:bCs/>
                <w:color w:val="FF0000"/>
                <w:u w:val="single"/>
              </w:rPr>
              <w:t>Policy E7 Industrial intensification, co-location and substitution</w:t>
            </w:r>
            <w:r w:rsidRPr="00147DCC">
              <w:rPr>
                <w:rStyle w:val="Superscript"/>
                <w:strike/>
                <w:color w:val="FF0000"/>
              </w:rPr>
              <w:t>62</w:t>
            </w:r>
            <w:r w:rsidRPr="00147DCC">
              <w:t xml:space="preserve">, or an ongoing in perpetuity payment linked to actual rental income (part A8b of </w:t>
            </w:r>
            <w:r w:rsidRPr="00147DCC">
              <w:rPr>
                <w:rStyle w:val="CrossReferenceStyle"/>
              </w:rPr>
              <w:t>Policy H18 Large-scale purpose-built shared living</w:t>
            </w:r>
            <w:r w:rsidRPr="00147DCC">
              <w:t>). The ongoing payment should be based on 50 per cent of rental income for 35 per cent of units for as long as the development is used for this form of accommodation</w:t>
            </w:r>
            <w:bookmarkStart w:id="46" w:name="_Hlk517357030"/>
            <w:r w:rsidRPr="00147DCC">
              <w:t xml:space="preserve">. </w:t>
            </w:r>
            <w:r w:rsidRPr="00147DCC">
              <w:rPr>
                <w:strike/>
                <w:color w:val="FF0000"/>
              </w:rPr>
              <w:t xml:space="preserve">If these </w:t>
            </w:r>
            <w:r w:rsidRPr="00147DCC">
              <w:rPr>
                <w:bCs/>
                <w:strike/>
                <w:color w:val="FF0000"/>
              </w:rPr>
              <w:t>affordable housing contribution requirements</w:t>
            </w:r>
            <w:r w:rsidRPr="00147DCC">
              <w:rPr>
                <w:strike/>
                <w:color w:val="FF0000"/>
              </w:rPr>
              <w:t xml:space="preserve"> are not met, the scheme will be considered under the Viability Tested Route in line with part E of </w:t>
            </w:r>
            <w:r w:rsidRPr="00147DCC">
              <w:rPr>
                <w:strike/>
                <w:color w:val="FF0000"/>
                <w:u w:val="thick" w:color="000000"/>
              </w:rPr>
              <w:t>Policy H6 Threshold approach to applications</w:t>
            </w:r>
            <w:r w:rsidRPr="00147DCC">
              <w:rPr>
                <w:strike/>
                <w:color w:val="FF0000"/>
              </w:rPr>
              <w:t xml:space="preserve"> and the Mayor’s Affordable Housing and Viability SPG.</w:t>
            </w:r>
            <w:r w:rsidRPr="00147DCC">
              <w:rPr>
                <w:color w:val="FF0000"/>
              </w:rPr>
              <w:t xml:space="preserve"> </w:t>
            </w:r>
            <w:r w:rsidRPr="00147DCC">
              <w:rPr>
                <w:b/>
                <w:color w:val="FF0000"/>
              </w:rPr>
              <w:t xml:space="preserve">Because of the immaturity of the market for this type of development, all large-scale purpose-built shared living developments will be assessed under the Viability Tested Route as set out in </w:t>
            </w:r>
            <w:r w:rsidRPr="00147DCC">
              <w:rPr>
                <w:rStyle w:val="CrossReferenceStyle"/>
                <w:b/>
                <w:color w:val="FF0000"/>
              </w:rPr>
              <w:t>Policy H6 Threshold approach to applications</w:t>
            </w:r>
            <w:r w:rsidRPr="00147DCC">
              <w:rPr>
                <w:rStyle w:val="CrossReferenceStyle"/>
                <w:b/>
                <w:color w:val="FF0000"/>
                <w:u w:val="none"/>
              </w:rPr>
              <w:t>. Ho</w:t>
            </w:r>
            <w:r w:rsidRPr="00147DCC">
              <w:rPr>
                <w:b/>
                <w:color w:val="FF0000"/>
              </w:rPr>
              <w:t>wever, schemes which meet the relevant threshold will not be subject to a Late Stage Viability Review</w:t>
            </w:r>
            <w:bookmarkEnd w:id="45"/>
            <w:bookmarkEnd w:id="46"/>
            <w:r w:rsidRPr="00147DCC">
              <w:rPr>
                <w:b/>
                <w:color w:val="FF0000"/>
              </w:rPr>
              <w:t>.</w:t>
            </w:r>
          </w:p>
          <w:p w:rsidR="00853A3A" w:rsidRPr="00147DCC" w:rsidRDefault="00853A3A" w:rsidP="00853A3A">
            <w:pPr>
              <w:pStyle w:val="Supportingtextstyle"/>
              <w:rPr>
                <w:sz w:val="22"/>
                <w:szCs w:val="22"/>
              </w:rPr>
            </w:pPr>
            <w:r w:rsidRPr="00147DCC">
              <w:rPr>
                <w:strike/>
                <w:color w:val="FF0000"/>
                <w:sz w:val="22"/>
                <w:szCs w:val="22"/>
                <w:vertAlign w:val="superscript"/>
              </w:rPr>
              <w:t xml:space="preserve">62 </w:t>
            </w:r>
            <w:r w:rsidRPr="00147DCC">
              <w:rPr>
                <w:strike/>
                <w:color w:val="FF0000"/>
                <w:sz w:val="22"/>
                <w:szCs w:val="22"/>
              </w:rPr>
              <w:t>Evidence of the market value of the shared living units will need to be provided under the Fast Track Route to enable the upfront payment to be calculated</w:t>
            </w:r>
            <w:r w:rsidRPr="00147DCC">
              <w:rPr>
                <w:sz w:val="22"/>
                <w:szCs w:val="22"/>
              </w:rPr>
              <w:t>.</w:t>
            </w:r>
          </w:p>
        </w:tc>
        <w:tc>
          <w:tcPr>
            <w:tcW w:w="2693" w:type="dxa"/>
          </w:tcPr>
          <w:p w:rsidR="00853A3A" w:rsidRPr="00147DCC" w:rsidRDefault="00853A3A" w:rsidP="00853A3A">
            <w:pPr>
              <w:pStyle w:val="Header"/>
              <w:rPr>
                <w:rFonts w:cs="Aharoni"/>
              </w:rPr>
            </w:pPr>
            <w:r w:rsidRPr="00147DCC">
              <w:rPr>
                <w:rFonts w:cs="Aharoni"/>
              </w:rPr>
              <w:t>London Boroughs</w:t>
            </w:r>
          </w:p>
          <w:p w:rsidR="00853A3A" w:rsidRPr="00147DCC" w:rsidRDefault="00853A3A" w:rsidP="00853A3A">
            <w:pPr>
              <w:pStyle w:val="Header"/>
              <w:rPr>
                <w:rFonts w:cs="Aharoni"/>
              </w:rPr>
            </w:pPr>
          </w:p>
        </w:tc>
        <w:tc>
          <w:tcPr>
            <w:tcW w:w="1985" w:type="dxa"/>
          </w:tcPr>
          <w:p w:rsidR="00853A3A" w:rsidRPr="00147DCC" w:rsidRDefault="00853A3A" w:rsidP="00853A3A">
            <w:pPr>
              <w:pStyle w:val="Header"/>
              <w:rPr>
                <w:rFonts w:cs="Arial"/>
              </w:rPr>
            </w:pPr>
            <w:r w:rsidRPr="00147DCC">
              <w:rPr>
                <w:rFonts w:cs="Arial"/>
              </w:rPr>
              <w:t xml:space="preserve">Clarification  </w:t>
            </w:r>
          </w:p>
        </w:tc>
      </w:tr>
      <w:tr w:rsidR="00853A3A" w:rsidRPr="000F257A" w:rsidTr="00872658">
        <w:trPr>
          <w:gridAfter w:val="1"/>
          <w:wAfter w:w="23" w:type="dxa"/>
        </w:trPr>
        <w:tc>
          <w:tcPr>
            <w:tcW w:w="1418" w:type="dxa"/>
          </w:tcPr>
          <w:p w:rsidR="00853A3A" w:rsidRPr="00147DCC" w:rsidRDefault="00853A3A" w:rsidP="00853A3A">
            <w:pPr>
              <w:rPr>
                <w:rFonts w:cs="Arial"/>
                <w:color w:val="000000"/>
                <w:sz w:val="22"/>
                <w:szCs w:val="22"/>
              </w:rPr>
            </w:pPr>
            <w:r w:rsidRPr="00147DCC">
              <w:rPr>
                <w:rFonts w:cs="Arial"/>
                <w:color w:val="000000"/>
                <w:sz w:val="22"/>
                <w:szCs w:val="22"/>
              </w:rPr>
              <w:t>MSC.4.196</w:t>
            </w:r>
          </w:p>
        </w:tc>
        <w:tc>
          <w:tcPr>
            <w:tcW w:w="2126" w:type="dxa"/>
          </w:tcPr>
          <w:p w:rsidR="00853A3A" w:rsidRPr="00147DCC" w:rsidRDefault="00853A3A" w:rsidP="00853A3A">
            <w:pPr>
              <w:pStyle w:val="Header"/>
            </w:pPr>
            <w:r w:rsidRPr="00147DCC">
              <w:t>H18</w:t>
            </w:r>
          </w:p>
          <w:p w:rsidR="00853A3A" w:rsidRPr="00147DCC" w:rsidRDefault="00853A3A" w:rsidP="00853A3A">
            <w:pPr>
              <w:pStyle w:val="Header"/>
            </w:pPr>
            <w:r w:rsidRPr="00147DCC">
              <w:t>4.18.9</w:t>
            </w:r>
          </w:p>
        </w:tc>
        <w:tc>
          <w:tcPr>
            <w:tcW w:w="5245" w:type="dxa"/>
          </w:tcPr>
          <w:p w:rsidR="00853A3A" w:rsidRPr="00147DCC" w:rsidRDefault="00853A3A" w:rsidP="00853A3A">
            <w:pPr>
              <w:pStyle w:val="Supportingtextstyle"/>
            </w:pPr>
            <w:r w:rsidRPr="00147DCC">
              <w:t xml:space="preserve">4.18.9 The </w:t>
            </w:r>
            <w:r w:rsidRPr="00147DCC">
              <w:rPr>
                <w:rStyle w:val="Boldtextblack"/>
              </w:rPr>
              <w:t>rental cost</w:t>
            </w:r>
            <w:r w:rsidRPr="00147DCC">
              <w:t xml:space="preserve"> of this form of accommodation is not directly comparable to the rental costs of conventional Use Class C3 housing as </w:t>
            </w:r>
            <w:r w:rsidRPr="00147DCC">
              <w:rPr>
                <w:b/>
                <w:color w:val="FF0000"/>
              </w:rPr>
              <w:t xml:space="preserve">shared living </w:t>
            </w:r>
            <w:r w:rsidRPr="00147DCC">
              <w:rPr>
                <w:color w:val="auto"/>
              </w:rPr>
              <w:t xml:space="preserve">units </w:t>
            </w:r>
            <w:r w:rsidRPr="00147DCC">
              <w:t xml:space="preserve">are significantly smaller than the minimum housing space standard i.e. a one person dwelling of 37 sqm. </w:t>
            </w:r>
            <w:r w:rsidRPr="00147DCC">
              <w:rPr>
                <w:b/>
                <w:color w:val="FF0000"/>
              </w:rPr>
              <w:t>Shared living tenants typically pay a room rate that includes utility costs and rent</w:t>
            </w:r>
            <w:r w:rsidRPr="00147DCC">
              <w:t>. If a comparison is undertaken it should be on a square metre rental rate</w:t>
            </w:r>
            <w:r w:rsidRPr="00147DCC">
              <w:rPr>
                <w:b/>
                <w:color w:val="FF0000"/>
              </w:rPr>
              <w:t>, excluding utility costs,</w:t>
            </w:r>
            <w:r w:rsidRPr="00147DCC">
              <w:t xml:space="preserve"> of the private accommodation and not a unit rental rate. </w:t>
            </w:r>
            <w:r w:rsidRPr="00147DCC">
              <w:rPr>
                <w:b/>
                <w:color w:val="FF0000"/>
              </w:rPr>
              <w:t xml:space="preserve"> </w:t>
            </w:r>
          </w:p>
        </w:tc>
        <w:tc>
          <w:tcPr>
            <w:tcW w:w="2693" w:type="dxa"/>
          </w:tcPr>
          <w:p w:rsidR="00853A3A" w:rsidRPr="00147DCC" w:rsidRDefault="00853A3A" w:rsidP="00853A3A">
            <w:pPr>
              <w:pStyle w:val="Header"/>
              <w:rPr>
                <w:rFonts w:cs="Aharoni"/>
              </w:rPr>
            </w:pPr>
            <w:r w:rsidRPr="00147DCC">
              <w:rPr>
                <w:rFonts w:cs="Aharoni"/>
              </w:rPr>
              <w:t>Developers</w:t>
            </w:r>
          </w:p>
        </w:tc>
        <w:tc>
          <w:tcPr>
            <w:tcW w:w="1985" w:type="dxa"/>
          </w:tcPr>
          <w:p w:rsidR="00853A3A" w:rsidRPr="008C5154" w:rsidRDefault="00853A3A" w:rsidP="00853A3A">
            <w:pPr>
              <w:pStyle w:val="Header"/>
              <w:rPr>
                <w:rFonts w:cs="Arial"/>
              </w:rPr>
            </w:pPr>
            <w:r w:rsidRPr="00147DCC">
              <w:rPr>
                <w:rFonts w:cs="Arial"/>
              </w:rPr>
              <w:t>Clarification</w:t>
            </w:r>
          </w:p>
        </w:tc>
      </w:tr>
    </w:tbl>
    <w:p w:rsidR="00AF22A0" w:rsidRPr="00AF22A0" w:rsidRDefault="00CC1C2D" w:rsidP="00AF22A0">
      <w:r>
        <w:br w:type="textWrapping" w:clear="all"/>
      </w:r>
    </w:p>
    <w:sectPr w:rsidR="00AF22A0" w:rsidRPr="00AF22A0" w:rsidSect="006E7805">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4E" w:rsidRDefault="00926D4E" w:rsidP="006E7805">
      <w:pPr>
        <w:spacing w:before="0" w:after="0"/>
      </w:pPr>
      <w:r>
        <w:separator/>
      </w:r>
    </w:p>
  </w:endnote>
  <w:endnote w:type="continuationSeparator" w:id="0">
    <w:p w:rsidR="00926D4E" w:rsidRDefault="00926D4E" w:rsidP="006E78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ktiv Grotesk">
    <w:altName w:val="Arial"/>
    <w:panose1 w:val="020B05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10002FF" w:usb1="4000ACFF" w:usb2="00000009" w:usb3="00000000" w:csb0="0000019F" w:csb1="00000000"/>
  </w:font>
  <w:font w:name="FoundryFormSans-Book">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oundryFormSans-Bold">
    <w:altName w:val="Courier New"/>
    <w:panose1 w:val="00000000000000000000"/>
    <w:charset w:val="00"/>
    <w:family w:val="auto"/>
    <w:notTrueType/>
    <w:pitch w:val="variable"/>
    <w:sig w:usb0="00000003" w:usb1="00000000" w:usb2="00000000" w:usb3="00000000" w:csb0="00000001" w:csb1="00000000"/>
  </w:font>
  <w:font w:name="FoundryFormSans-Italic">
    <w:panose1 w:val="00000000000000000000"/>
    <w:charset w:val="4D"/>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DC1" w:rsidRDefault="009C4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DC1" w:rsidRDefault="009C4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DC1" w:rsidRDefault="009C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4E" w:rsidRDefault="00926D4E" w:rsidP="006E7805">
      <w:pPr>
        <w:spacing w:before="0" w:after="0"/>
      </w:pPr>
      <w:r>
        <w:separator/>
      </w:r>
    </w:p>
  </w:footnote>
  <w:footnote w:type="continuationSeparator" w:id="0">
    <w:p w:rsidR="00926D4E" w:rsidRDefault="00926D4E" w:rsidP="006E78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DC1" w:rsidRDefault="009C4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415"/>
      <w:gridCol w:w="2126"/>
      <w:gridCol w:w="5245"/>
      <w:gridCol w:w="2693"/>
      <w:gridCol w:w="1985"/>
    </w:tblGrid>
    <w:tr w:rsidR="00926D4E" w:rsidRPr="005347DE" w:rsidTr="009B71FC">
      <w:tc>
        <w:tcPr>
          <w:tcW w:w="8786" w:type="dxa"/>
          <w:gridSpan w:val="3"/>
          <w:shd w:val="clear" w:color="auto" w:fill="auto"/>
        </w:tcPr>
        <w:p w:rsidR="00926D4E" w:rsidRDefault="009C4DC1" w:rsidP="002D2D06">
          <w:pPr>
            <w:pStyle w:val="Header"/>
          </w:pPr>
          <w:r>
            <w:t>MINOR</w:t>
          </w:r>
          <w:bookmarkStart w:id="47" w:name="_GoBack"/>
          <w:bookmarkEnd w:id="47"/>
          <w:r w:rsidR="00926D4E">
            <w:t xml:space="preserve"> </w:t>
          </w:r>
          <w:r w:rsidR="00926D4E" w:rsidRPr="005347DE">
            <w:t>SUGGESTED CHANGES TO THE DRAFT LONDON PLAN</w:t>
          </w:r>
        </w:p>
      </w:tc>
      <w:tc>
        <w:tcPr>
          <w:tcW w:w="4678" w:type="dxa"/>
          <w:gridSpan w:val="2"/>
          <w:shd w:val="clear" w:color="auto" w:fill="auto"/>
        </w:tcPr>
        <w:p w:rsidR="00926D4E" w:rsidRPr="0053602A" w:rsidRDefault="00926D4E" w:rsidP="002D2D06">
          <w:pPr>
            <w:pStyle w:val="Header"/>
            <w:rPr>
              <w:caps/>
            </w:rPr>
          </w:pPr>
          <w:r>
            <w:rPr>
              <w:caps/>
            </w:rPr>
            <w:t>Mayor of london 2018</w:t>
          </w:r>
        </w:p>
      </w:tc>
    </w:tr>
    <w:tr w:rsidR="00926D4E" w:rsidRPr="005347DE" w:rsidTr="009B71FC">
      <w:tc>
        <w:tcPr>
          <w:tcW w:w="1415" w:type="dxa"/>
          <w:shd w:val="clear" w:color="auto" w:fill="auto"/>
        </w:tcPr>
        <w:p w:rsidR="00926D4E" w:rsidRPr="005347DE" w:rsidRDefault="00926D4E" w:rsidP="002D2D06">
          <w:pPr>
            <w:pStyle w:val="Header"/>
          </w:pPr>
          <w:r>
            <w:t>C</w:t>
          </w:r>
          <w:r w:rsidRPr="005347DE">
            <w:t>hange ref no</w:t>
          </w:r>
        </w:p>
      </w:tc>
      <w:tc>
        <w:tcPr>
          <w:tcW w:w="2126" w:type="dxa"/>
          <w:shd w:val="clear" w:color="auto" w:fill="auto"/>
        </w:tcPr>
        <w:p w:rsidR="00926D4E" w:rsidRPr="005347DE" w:rsidRDefault="00926D4E" w:rsidP="002D2D06">
          <w:pPr>
            <w:pStyle w:val="Header"/>
          </w:pPr>
          <w:r>
            <w:t>P</w:t>
          </w:r>
          <w:r w:rsidRPr="005347DE">
            <w:t>ol/para /table/map</w:t>
          </w:r>
        </w:p>
      </w:tc>
      <w:tc>
        <w:tcPr>
          <w:tcW w:w="5245" w:type="dxa"/>
          <w:shd w:val="clear" w:color="auto" w:fill="auto"/>
        </w:tcPr>
        <w:p w:rsidR="00926D4E" w:rsidRPr="005347DE" w:rsidRDefault="00926D4E" w:rsidP="002D2D06">
          <w:pPr>
            <w:pStyle w:val="Header"/>
          </w:pPr>
          <w:r>
            <w:t>S</w:t>
          </w:r>
          <w:r w:rsidRPr="005347DE">
            <w:t>uggested change</w:t>
          </w:r>
        </w:p>
        <w:p w:rsidR="00926D4E" w:rsidRPr="005347DE" w:rsidRDefault="00926D4E" w:rsidP="002D2D06">
          <w:pPr>
            <w:pStyle w:val="Header"/>
          </w:pPr>
          <w:r w:rsidRPr="0053602A">
            <w:rPr>
              <w:color w:val="FF0000"/>
            </w:rPr>
            <w:t xml:space="preserve">red bold </w:t>
          </w:r>
          <w:r w:rsidRPr="005347DE">
            <w:t xml:space="preserve">= new text; </w:t>
          </w:r>
          <w:r w:rsidRPr="0053602A">
            <w:rPr>
              <w:strike/>
              <w:color w:val="FF0000"/>
            </w:rPr>
            <w:t>red strikethrough</w:t>
          </w:r>
          <w:r w:rsidRPr="0053602A">
            <w:rPr>
              <w:color w:val="FF0000"/>
            </w:rPr>
            <w:t xml:space="preserve"> </w:t>
          </w:r>
          <w:r w:rsidRPr="005347DE">
            <w:t>= deleted text</w:t>
          </w:r>
        </w:p>
      </w:tc>
      <w:tc>
        <w:tcPr>
          <w:tcW w:w="2693" w:type="dxa"/>
          <w:shd w:val="clear" w:color="auto" w:fill="auto"/>
        </w:tcPr>
        <w:p w:rsidR="00926D4E" w:rsidRPr="005347DE" w:rsidRDefault="00926D4E" w:rsidP="002D2D06">
          <w:pPr>
            <w:pStyle w:val="Header"/>
          </w:pPr>
          <w:r>
            <w:t>In response to</w:t>
          </w:r>
        </w:p>
      </w:tc>
      <w:tc>
        <w:tcPr>
          <w:tcW w:w="1985" w:type="dxa"/>
          <w:shd w:val="clear" w:color="auto" w:fill="auto"/>
        </w:tcPr>
        <w:p w:rsidR="00926D4E" w:rsidRPr="005347DE" w:rsidRDefault="00926D4E" w:rsidP="002D2D06">
          <w:pPr>
            <w:pStyle w:val="Header"/>
          </w:pPr>
          <w:r>
            <w:t>R</w:t>
          </w:r>
          <w:r w:rsidRPr="005347DE">
            <w:t>eason</w:t>
          </w:r>
        </w:p>
      </w:tc>
    </w:tr>
  </w:tbl>
  <w:p w:rsidR="00926D4E" w:rsidRDefault="00926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DC1" w:rsidRDefault="009C4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B19"/>
    <w:multiLevelType w:val="multilevel"/>
    <w:tmpl w:val="A54A975A"/>
    <w:styleLink w:val="WWNum4"/>
    <w:lvl w:ilvl="0">
      <w:numFmt w:val="bullet"/>
      <w:lvlText w:val=""/>
      <w:lvlJc w:val="left"/>
      <w:pPr>
        <w:ind w:left="720" w:hanging="360"/>
      </w:pPr>
      <w:rPr>
        <w:rFonts w:eastAsia="Times New Roman" w:cs="Times New Roman"/>
        <w:color w:val="FF000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4ACA6ED8"/>
    <w:multiLevelType w:val="hybridMultilevel"/>
    <w:tmpl w:val="9034A5BA"/>
    <w:lvl w:ilvl="0" w:tplc="0FA230DA">
      <w:start w:val="2"/>
      <w:numFmt w:val="decimal"/>
      <w:lvlText w:val="%1"/>
      <w:lvlJc w:val="left"/>
      <w:pPr>
        <w:ind w:left="997" w:hanging="360"/>
      </w:pPr>
      <w:rPr>
        <w:rFonts w:hint="default"/>
      </w:r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2" w15:restartNumberingAfterBreak="0">
    <w:nsid w:val="50F629A5"/>
    <w:multiLevelType w:val="multilevel"/>
    <w:tmpl w:val="D2909474"/>
    <w:styleLink w:val="WWNum1"/>
    <w:lvl w:ilvl="0">
      <w:start w:val="1"/>
      <w:numFmt w:val="lowerRoman"/>
      <w:lvlText w:val="%1."/>
      <w:lvlJc w:val="right"/>
      <w:pPr>
        <w:ind w:left="1514" w:hanging="360"/>
      </w:pPr>
    </w:lvl>
    <w:lvl w:ilvl="1">
      <w:start w:val="1"/>
      <w:numFmt w:val="lowerLetter"/>
      <w:lvlText w:val="%2."/>
      <w:lvlJc w:val="left"/>
      <w:pPr>
        <w:ind w:left="2234" w:hanging="360"/>
      </w:pPr>
    </w:lvl>
    <w:lvl w:ilvl="2">
      <w:start w:val="1"/>
      <w:numFmt w:val="lowerRoman"/>
      <w:lvlText w:val="%1.%2.%3."/>
      <w:lvlJc w:val="right"/>
      <w:pPr>
        <w:ind w:left="2954" w:hanging="180"/>
      </w:pPr>
    </w:lvl>
    <w:lvl w:ilvl="3">
      <w:start w:val="1"/>
      <w:numFmt w:val="decimal"/>
      <w:lvlText w:val="%1.%2.%3.%4."/>
      <w:lvlJc w:val="left"/>
      <w:pPr>
        <w:ind w:left="3674" w:hanging="360"/>
      </w:pPr>
    </w:lvl>
    <w:lvl w:ilvl="4">
      <w:start w:val="1"/>
      <w:numFmt w:val="lowerLetter"/>
      <w:lvlText w:val="%1.%2.%3.%4.%5."/>
      <w:lvlJc w:val="left"/>
      <w:pPr>
        <w:ind w:left="4394" w:hanging="360"/>
      </w:pPr>
    </w:lvl>
    <w:lvl w:ilvl="5">
      <w:start w:val="1"/>
      <w:numFmt w:val="lowerRoman"/>
      <w:lvlText w:val="%1.%2.%3.%4.%5.%6."/>
      <w:lvlJc w:val="right"/>
      <w:pPr>
        <w:ind w:left="5114" w:hanging="180"/>
      </w:pPr>
    </w:lvl>
    <w:lvl w:ilvl="6">
      <w:start w:val="1"/>
      <w:numFmt w:val="decimal"/>
      <w:lvlText w:val="%1.%2.%3.%4.%5.%6.%7."/>
      <w:lvlJc w:val="left"/>
      <w:pPr>
        <w:ind w:left="5834" w:hanging="360"/>
      </w:pPr>
    </w:lvl>
    <w:lvl w:ilvl="7">
      <w:start w:val="1"/>
      <w:numFmt w:val="lowerLetter"/>
      <w:lvlText w:val="%1.%2.%3.%4.%5.%6.%7.%8."/>
      <w:lvlJc w:val="left"/>
      <w:pPr>
        <w:ind w:left="6554" w:hanging="360"/>
      </w:pPr>
    </w:lvl>
    <w:lvl w:ilvl="8">
      <w:start w:val="1"/>
      <w:numFmt w:val="lowerRoman"/>
      <w:lvlText w:val="%1.%2.%3.%4.%5.%6.%7.%8.%9."/>
      <w:lvlJc w:val="right"/>
      <w:pPr>
        <w:ind w:left="7274" w:hanging="180"/>
      </w:pPr>
    </w:lvl>
  </w:abstractNum>
  <w:abstractNum w:abstractNumId="3" w15:restartNumberingAfterBreak="0">
    <w:nsid w:val="51AA3332"/>
    <w:multiLevelType w:val="multilevel"/>
    <w:tmpl w:val="908E44B6"/>
    <w:styleLink w:val="WWNum3"/>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52E017DF"/>
    <w:multiLevelType w:val="multilevel"/>
    <w:tmpl w:val="15FCD486"/>
    <w:styleLink w:val="WWNum2"/>
    <w:lvl w:ilvl="0">
      <w:start w:val="1"/>
      <w:numFmt w:val="lowerLetter"/>
      <w:lvlText w:val="%1)"/>
      <w:lvlJc w:val="left"/>
      <w:pPr>
        <w:ind w:left="1152" w:hanging="360"/>
      </w:pPr>
      <w:rPr>
        <w:b/>
        <w:color w:val="FF0000"/>
      </w:r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5" w15:restartNumberingAfterBreak="0">
    <w:nsid w:val="5BB9009E"/>
    <w:multiLevelType w:val="hybridMultilevel"/>
    <w:tmpl w:val="46CA4730"/>
    <w:lvl w:ilvl="0" w:tplc="62640B9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33AF5"/>
    <w:multiLevelType w:val="hybridMultilevel"/>
    <w:tmpl w:val="FDDEF9BA"/>
    <w:lvl w:ilvl="0" w:tplc="B5FC0ECC">
      <w:start w:val="2"/>
      <w:numFmt w:val="decimal"/>
      <w:lvlText w:val="%1"/>
      <w:lvlJc w:val="left"/>
      <w:pPr>
        <w:ind w:left="997" w:hanging="360"/>
      </w:pPr>
      <w:rPr>
        <w:rFonts w:hint="default"/>
      </w:r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7" w15:restartNumberingAfterBreak="0">
    <w:nsid w:val="5F505770"/>
    <w:multiLevelType w:val="hybridMultilevel"/>
    <w:tmpl w:val="6A7A51D2"/>
    <w:lvl w:ilvl="0" w:tplc="56E89890">
      <w:start w:val="1"/>
      <w:numFmt w:val="lowerLetter"/>
      <w:lvlText w:val="%1)"/>
      <w:lvlJc w:val="left"/>
      <w:pPr>
        <w:ind w:left="855" w:hanging="360"/>
      </w:pPr>
      <w:rPr>
        <w:rFonts w:hint="default"/>
        <w:b/>
        <w:color w:val="FF0000"/>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66132FB9"/>
    <w:multiLevelType w:val="hybridMultilevel"/>
    <w:tmpl w:val="32427F4A"/>
    <w:lvl w:ilvl="0" w:tplc="7BFAB130">
      <w:start w:val="1"/>
      <w:numFmt w:val="decimal"/>
      <w:lvlText w:val="%1)"/>
      <w:lvlJc w:val="left"/>
      <w:pPr>
        <w:ind w:left="997" w:hanging="360"/>
      </w:pPr>
      <w:rPr>
        <w:rFonts w:hint="default"/>
        <w:color w:val="000000"/>
        <w:sz w:val="22"/>
      </w:r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9" w15:restartNumberingAfterBreak="0">
    <w:nsid w:val="6E0618A2"/>
    <w:multiLevelType w:val="hybridMultilevel"/>
    <w:tmpl w:val="FD74E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85BC6"/>
    <w:multiLevelType w:val="hybridMultilevel"/>
    <w:tmpl w:val="F22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4"/>
    <w:lvlOverride w:ilvl="0">
      <w:startOverride w:val="1"/>
    </w:lvlOverride>
  </w:num>
  <w:num w:numId="6">
    <w:abstractNumId w:val="8"/>
  </w:num>
  <w:num w:numId="7">
    <w:abstractNumId w:val="7"/>
  </w:num>
  <w:num w:numId="8">
    <w:abstractNumId w:val="1"/>
  </w:num>
  <w:num w:numId="9">
    <w:abstractNumId w:val="6"/>
  </w:num>
  <w:num w:numId="10">
    <w:abstractNumId w:val="5"/>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05"/>
    <w:rsid w:val="000136B9"/>
    <w:rsid w:val="00015466"/>
    <w:rsid w:val="00044A30"/>
    <w:rsid w:val="0007590D"/>
    <w:rsid w:val="000A3CD6"/>
    <w:rsid w:val="000B412A"/>
    <w:rsid w:val="000B7E80"/>
    <w:rsid w:val="000D6A95"/>
    <w:rsid w:val="000E220D"/>
    <w:rsid w:val="0010031A"/>
    <w:rsid w:val="0010239E"/>
    <w:rsid w:val="00114269"/>
    <w:rsid w:val="00116D84"/>
    <w:rsid w:val="001439C8"/>
    <w:rsid w:val="00147DCC"/>
    <w:rsid w:val="00170C71"/>
    <w:rsid w:val="0018294E"/>
    <w:rsid w:val="001A4233"/>
    <w:rsid w:val="001C46DD"/>
    <w:rsid w:val="001E096E"/>
    <w:rsid w:val="001F35D6"/>
    <w:rsid w:val="001F6361"/>
    <w:rsid w:val="00211AFA"/>
    <w:rsid w:val="002170FC"/>
    <w:rsid w:val="002204F8"/>
    <w:rsid w:val="00223D4C"/>
    <w:rsid w:val="002308AE"/>
    <w:rsid w:val="002450D5"/>
    <w:rsid w:val="002858D6"/>
    <w:rsid w:val="002C73FE"/>
    <w:rsid w:val="002D0580"/>
    <w:rsid w:val="002D2D06"/>
    <w:rsid w:val="002D4817"/>
    <w:rsid w:val="002E06A5"/>
    <w:rsid w:val="002E66FC"/>
    <w:rsid w:val="002F77DD"/>
    <w:rsid w:val="0031301C"/>
    <w:rsid w:val="003315C5"/>
    <w:rsid w:val="00341430"/>
    <w:rsid w:val="0035694F"/>
    <w:rsid w:val="003810D4"/>
    <w:rsid w:val="003907BE"/>
    <w:rsid w:val="003A1BAD"/>
    <w:rsid w:val="003A348C"/>
    <w:rsid w:val="003B43AB"/>
    <w:rsid w:val="003E1716"/>
    <w:rsid w:val="003E33BA"/>
    <w:rsid w:val="00443304"/>
    <w:rsid w:val="00446D0F"/>
    <w:rsid w:val="0045563E"/>
    <w:rsid w:val="004942C4"/>
    <w:rsid w:val="004B62FC"/>
    <w:rsid w:val="004B7987"/>
    <w:rsid w:val="004D370E"/>
    <w:rsid w:val="00505136"/>
    <w:rsid w:val="005118BC"/>
    <w:rsid w:val="00512DEB"/>
    <w:rsid w:val="0051760F"/>
    <w:rsid w:val="005369A9"/>
    <w:rsid w:val="00593692"/>
    <w:rsid w:val="005C1208"/>
    <w:rsid w:val="005C21D9"/>
    <w:rsid w:val="005C59BC"/>
    <w:rsid w:val="005D1952"/>
    <w:rsid w:val="005D7F11"/>
    <w:rsid w:val="005E1760"/>
    <w:rsid w:val="005F293D"/>
    <w:rsid w:val="005F4616"/>
    <w:rsid w:val="00621292"/>
    <w:rsid w:val="00636B68"/>
    <w:rsid w:val="006424E1"/>
    <w:rsid w:val="0064342B"/>
    <w:rsid w:val="006E7805"/>
    <w:rsid w:val="006F7EDC"/>
    <w:rsid w:val="007156FE"/>
    <w:rsid w:val="007178F5"/>
    <w:rsid w:val="007308BF"/>
    <w:rsid w:val="007412C5"/>
    <w:rsid w:val="007436B9"/>
    <w:rsid w:val="0075546F"/>
    <w:rsid w:val="00761D92"/>
    <w:rsid w:val="00774954"/>
    <w:rsid w:val="00784403"/>
    <w:rsid w:val="00794CE1"/>
    <w:rsid w:val="007B6B06"/>
    <w:rsid w:val="007E1E7C"/>
    <w:rsid w:val="007E6936"/>
    <w:rsid w:val="00805186"/>
    <w:rsid w:val="008111FB"/>
    <w:rsid w:val="0084013F"/>
    <w:rsid w:val="00853A3A"/>
    <w:rsid w:val="00870A8B"/>
    <w:rsid w:val="00872186"/>
    <w:rsid w:val="00872658"/>
    <w:rsid w:val="00882E9A"/>
    <w:rsid w:val="008906AC"/>
    <w:rsid w:val="00894538"/>
    <w:rsid w:val="008B1FE7"/>
    <w:rsid w:val="008C3237"/>
    <w:rsid w:val="008C5154"/>
    <w:rsid w:val="00903D3E"/>
    <w:rsid w:val="00905C8D"/>
    <w:rsid w:val="00926D4E"/>
    <w:rsid w:val="00962629"/>
    <w:rsid w:val="00967710"/>
    <w:rsid w:val="009B25F9"/>
    <w:rsid w:val="009B6517"/>
    <w:rsid w:val="009B71FC"/>
    <w:rsid w:val="009C4DC1"/>
    <w:rsid w:val="009C7495"/>
    <w:rsid w:val="009E1BD1"/>
    <w:rsid w:val="009F6731"/>
    <w:rsid w:val="00A017BC"/>
    <w:rsid w:val="00A35B1E"/>
    <w:rsid w:val="00A4354C"/>
    <w:rsid w:val="00A82DD0"/>
    <w:rsid w:val="00A918FF"/>
    <w:rsid w:val="00AB7DD0"/>
    <w:rsid w:val="00AD5501"/>
    <w:rsid w:val="00AF22A0"/>
    <w:rsid w:val="00B0660D"/>
    <w:rsid w:val="00B14CEB"/>
    <w:rsid w:val="00B31E76"/>
    <w:rsid w:val="00B36BBB"/>
    <w:rsid w:val="00B47632"/>
    <w:rsid w:val="00B62E9F"/>
    <w:rsid w:val="00B83F2C"/>
    <w:rsid w:val="00B97825"/>
    <w:rsid w:val="00BC7B30"/>
    <w:rsid w:val="00BE1D6F"/>
    <w:rsid w:val="00C12E83"/>
    <w:rsid w:val="00C22414"/>
    <w:rsid w:val="00C937BC"/>
    <w:rsid w:val="00CA5261"/>
    <w:rsid w:val="00CC1C2D"/>
    <w:rsid w:val="00CD59F3"/>
    <w:rsid w:val="00CE591B"/>
    <w:rsid w:val="00D057F5"/>
    <w:rsid w:val="00D1179F"/>
    <w:rsid w:val="00D4230F"/>
    <w:rsid w:val="00D43831"/>
    <w:rsid w:val="00D54BD7"/>
    <w:rsid w:val="00D71241"/>
    <w:rsid w:val="00DD1126"/>
    <w:rsid w:val="00DE6889"/>
    <w:rsid w:val="00DF18B7"/>
    <w:rsid w:val="00DF3BA2"/>
    <w:rsid w:val="00E0703C"/>
    <w:rsid w:val="00E77326"/>
    <w:rsid w:val="00E90485"/>
    <w:rsid w:val="00EB504A"/>
    <w:rsid w:val="00EC09AB"/>
    <w:rsid w:val="00EC549F"/>
    <w:rsid w:val="00ED4324"/>
    <w:rsid w:val="00EF7ED9"/>
    <w:rsid w:val="00F221FE"/>
    <w:rsid w:val="00F31C05"/>
    <w:rsid w:val="00F57389"/>
    <w:rsid w:val="00F84222"/>
    <w:rsid w:val="00F9187D"/>
    <w:rsid w:val="00FA4774"/>
    <w:rsid w:val="00FA7940"/>
    <w:rsid w:val="00FB401C"/>
    <w:rsid w:val="00FC1BBE"/>
    <w:rsid w:val="00FF0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74C5F"/>
  <w15:chartTrackingRefBased/>
  <w15:docId w15:val="{30DFE888-0E36-494B-BE67-3EB16AC4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aliases w:val="Main Body"/>
    <w:qFormat/>
    <w:rsid w:val="006E7805"/>
    <w:pPr>
      <w:spacing w:before="120" w:after="120"/>
    </w:pPr>
    <w:rPr>
      <w:rFonts w:ascii="Arial" w:hAnsi="Arial"/>
      <w:sz w:val="24"/>
      <w:szCs w:val="24"/>
      <w:lang w:eastAsia="en-US"/>
    </w:rPr>
  </w:style>
  <w:style w:type="paragraph" w:styleId="Heading1">
    <w:name w:val="heading 1"/>
    <w:basedOn w:val="Normal"/>
    <w:next w:val="Normal"/>
    <w:qFormat/>
    <w:rsid w:val="00D4383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E7805"/>
    <w:pPr>
      <w:keepNext/>
      <w:spacing w:before="40" w:after="40"/>
      <w:outlineLvl w:val="1"/>
    </w:pPr>
    <w:rPr>
      <w:rFonts w:cs="Arial"/>
      <w:b/>
      <w:bCs/>
      <w:color w:val="FF0000"/>
    </w:rPr>
  </w:style>
  <w:style w:type="paragraph" w:styleId="Heading3">
    <w:name w:val="heading 3"/>
    <w:basedOn w:val="Normal"/>
    <w:next w:val="Normal"/>
    <w:link w:val="Heading3Char"/>
    <w:qFormat/>
    <w:rsid w:val="006E7805"/>
    <w:pPr>
      <w:keepNext/>
      <w:outlineLvl w:val="2"/>
    </w:pPr>
    <w:rPr>
      <w:rFonts w:ascii="Foundry Form Sans" w:hAnsi="Foundry Form Sans"/>
      <w:b/>
      <w:bCs/>
      <w:sz w:val="52"/>
    </w:rPr>
  </w:style>
  <w:style w:type="paragraph" w:styleId="Heading4">
    <w:name w:val="heading 4"/>
    <w:basedOn w:val="Normal"/>
    <w:next w:val="Normal"/>
    <w:link w:val="Heading4Char"/>
    <w:qFormat/>
    <w:rsid w:val="006E7805"/>
    <w:pPr>
      <w:keepNext/>
      <w:outlineLvl w:val="3"/>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6E7805"/>
    <w:rPr>
      <w:rFonts w:ascii="Arial" w:hAnsi="Arial" w:cs="Arial"/>
      <w:b/>
      <w:bCs/>
      <w:color w:val="FF0000"/>
      <w:sz w:val="24"/>
      <w:szCs w:val="24"/>
      <w:lang w:eastAsia="en-US"/>
    </w:rPr>
  </w:style>
  <w:style w:type="character" w:customStyle="1" w:styleId="Heading3Char">
    <w:name w:val="Heading 3 Char"/>
    <w:basedOn w:val="DefaultParagraphFont"/>
    <w:link w:val="Heading3"/>
    <w:rsid w:val="006E7805"/>
    <w:rPr>
      <w:rFonts w:ascii="Foundry Form Sans" w:hAnsi="Foundry Form Sans"/>
      <w:b/>
      <w:bCs/>
      <w:sz w:val="52"/>
      <w:szCs w:val="24"/>
      <w:lang w:eastAsia="en-US"/>
    </w:rPr>
  </w:style>
  <w:style w:type="character" w:customStyle="1" w:styleId="Heading4Char">
    <w:name w:val="Heading 4 Char"/>
    <w:basedOn w:val="DefaultParagraphFont"/>
    <w:link w:val="Heading4"/>
    <w:rsid w:val="006E7805"/>
    <w:rPr>
      <w:rFonts w:ascii="Arial" w:hAnsi="Arial" w:cs="Arial"/>
      <w:b/>
      <w:bCs/>
      <w:sz w:val="28"/>
      <w:szCs w:val="24"/>
      <w:lang w:eastAsia="en-US"/>
    </w:rPr>
  </w:style>
  <w:style w:type="paragraph" w:styleId="Header">
    <w:name w:val="header"/>
    <w:basedOn w:val="Normal"/>
    <w:link w:val="HeaderChar"/>
    <w:unhideWhenUsed/>
    <w:rsid w:val="006E7805"/>
    <w:pPr>
      <w:tabs>
        <w:tab w:val="center" w:pos="4513"/>
        <w:tab w:val="right" w:pos="9026"/>
      </w:tabs>
    </w:pPr>
  </w:style>
  <w:style w:type="character" w:customStyle="1" w:styleId="HeaderChar">
    <w:name w:val="Header Char"/>
    <w:basedOn w:val="DefaultParagraphFont"/>
    <w:link w:val="Header"/>
    <w:rsid w:val="006E7805"/>
    <w:rPr>
      <w:rFonts w:ascii="Arial" w:hAnsi="Arial"/>
      <w:sz w:val="24"/>
      <w:szCs w:val="24"/>
      <w:lang w:eastAsia="en-US"/>
    </w:rPr>
  </w:style>
  <w:style w:type="paragraph" w:styleId="Footer">
    <w:name w:val="footer"/>
    <w:basedOn w:val="Normal"/>
    <w:link w:val="FooterChar"/>
    <w:unhideWhenUsed/>
    <w:rsid w:val="006E7805"/>
    <w:pPr>
      <w:tabs>
        <w:tab w:val="center" w:pos="4513"/>
        <w:tab w:val="right" w:pos="9026"/>
      </w:tabs>
    </w:pPr>
  </w:style>
  <w:style w:type="character" w:customStyle="1" w:styleId="FooterChar">
    <w:name w:val="Footer Char"/>
    <w:basedOn w:val="DefaultParagraphFont"/>
    <w:link w:val="Footer"/>
    <w:rsid w:val="006E7805"/>
    <w:rPr>
      <w:rFonts w:ascii="Arial" w:hAnsi="Arial"/>
      <w:sz w:val="24"/>
      <w:szCs w:val="24"/>
      <w:lang w:eastAsia="en-US"/>
    </w:rPr>
  </w:style>
  <w:style w:type="character" w:customStyle="1" w:styleId="Numbering">
    <w:name w:val="Numbering"/>
    <w:uiPriority w:val="99"/>
    <w:rsid w:val="006E7805"/>
    <w:rPr>
      <w:rFonts w:ascii="Arial" w:hAnsi="Arial" w:cs="Arial"/>
      <w:color w:val="000000"/>
      <w:spacing w:val="0"/>
      <w:sz w:val="22"/>
      <w:szCs w:val="22"/>
      <w:vertAlign w:val="baseline"/>
    </w:rPr>
  </w:style>
  <w:style w:type="paragraph" w:customStyle="1" w:styleId="PolicyLargeletteredPolciies">
    <w:name w:val="Policy Large lettered (Polciies)"/>
    <w:basedOn w:val="Normal"/>
    <w:uiPriority w:val="99"/>
    <w:rsid w:val="006E7805"/>
    <w:pPr>
      <w:tabs>
        <w:tab w:val="left" w:pos="794"/>
        <w:tab w:val="left" w:pos="1134"/>
        <w:tab w:val="left" w:pos="1474"/>
        <w:tab w:val="left" w:pos="1814"/>
      </w:tabs>
      <w:suppressAutoHyphens/>
      <w:autoSpaceDE w:val="0"/>
      <w:autoSpaceDN w:val="0"/>
      <w:adjustRightInd w:val="0"/>
      <w:spacing w:before="57" w:after="57" w:line="300" w:lineRule="atLeast"/>
      <w:ind w:left="794" w:hanging="794"/>
      <w:textAlignment w:val="center"/>
    </w:pPr>
    <w:rPr>
      <w:rFonts w:ascii="Aktiv Grotesk" w:hAnsi="Aktiv Grotesk" w:cs="Aktiv Grotesk"/>
      <w:color w:val="353D42"/>
      <w:spacing w:val="8"/>
      <w:lang w:eastAsia="en-GB"/>
    </w:rPr>
  </w:style>
  <w:style w:type="paragraph" w:customStyle="1" w:styleId="NumberedParagraphBODYCOPY">
    <w:name w:val="Numbered Paragraph (BODY COPY)"/>
    <w:basedOn w:val="Normal"/>
    <w:uiPriority w:val="99"/>
    <w:rsid w:val="006E7805"/>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paragraph" w:customStyle="1" w:styleId="HeadingThreeTITLES">
    <w:name w:val="Heading Three (TITLES)"/>
    <w:basedOn w:val="Normal"/>
    <w:uiPriority w:val="99"/>
    <w:rsid w:val="006E7805"/>
    <w:pPr>
      <w:keepNext/>
      <w:keepLines/>
      <w:tabs>
        <w:tab w:val="left" w:pos="680"/>
      </w:tabs>
      <w:suppressAutoHyphens/>
      <w:autoSpaceDE w:val="0"/>
      <w:autoSpaceDN w:val="0"/>
      <w:adjustRightInd w:val="0"/>
      <w:spacing w:before="113" w:after="170" w:line="400" w:lineRule="atLeast"/>
      <w:ind w:left="907"/>
      <w:textAlignment w:val="center"/>
    </w:pPr>
    <w:rPr>
      <w:rFonts w:ascii="Aktiv Grotesk" w:hAnsi="Aktiv Grotesk" w:cs="Aktiv Grotesk"/>
      <w:b/>
      <w:bCs/>
      <w:color w:val="E52A68"/>
      <w:spacing w:val="10"/>
      <w:sz w:val="28"/>
      <w:szCs w:val="28"/>
      <w:lang w:eastAsia="en-GB"/>
    </w:rPr>
  </w:style>
  <w:style w:type="paragraph" w:customStyle="1" w:styleId="PolicytextonlyPolciies">
    <w:name w:val="Policy text only (Polciies)"/>
    <w:basedOn w:val="Normal"/>
    <w:uiPriority w:val="99"/>
    <w:rsid w:val="006E7805"/>
    <w:pPr>
      <w:tabs>
        <w:tab w:val="left" w:pos="680"/>
      </w:tabs>
      <w:suppressAutoHyphens/>
      <w:autoSpaceDE w:val="0"/>
      <w:autoSpaceDN w:val="0"/>
      <w:adjustRightInd w:val="0"/>
      <w:spacing w:before="57" w:after="113" w:line="300" w:lineRule="atLeast"/>
      <w:textAlignment w:val="center"/>
    </w:pPr>
    <w:rPr>
      <w:rFonts w:ascii="Aktiv Grotesk" w:hAnsi="Aktiv Grotesk" w:cs="Aktiv Grotesk"/>
      <w:color w:val="353D42"/>
      <w:spacing w:val="8"/>
      <w:lang w:eastAsia="en-GB"/>
    </w:rPr>
  </w:style>
  <w:style w:type="table" w:styleId="TableGrid">
    <w:name w:val="Table Grid"/>
    <w:basedOn w:val="TableNormal"/>
    <w:rsid w:val="006E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6E7805"/>
    <w:rPr>
      <w:rFonts w:ascii="Foundry Form Sans" w:hAnsi="Foundry Form Sans"/>
      <w:sz w:val="20"/>
      <w:szCs w:val="20"/>
    </w:rPr>
  </w:style>
  <w:style w:type="character" w:customStyle="1" w:styleId="CommentTextChar">
    <w:name w:val="Comment Text Char"/>
    <w:basedOn w:val="DefaultParagraphFont"/>
    <w:link w:val="CommentText"/>
    <w:rsid w:val="006E7805"/>
    <w:rPr>
      <w:rFonts w:ascii="Foundry Form Sans" w:hAnsi="Foundry Form Sans"/>
      <w:lang w:eastAsia="en-US"/>
    </w:rPr>
  </w:style>
  <w:style w:type="paragraph" w:customStyle="1" w:styleId="PolicysubnumberedPolciies">
    <w:name w:val="Policy sub numbered (Polciies)"/>
    <w:basedOn w:val="NumberedParagraphBODYCOPY"/>
    <w:uiPriority w:val="99"/>
    <w:rsid w:val="006E7805"/>
    <w:pPr>
      <w:tabs>
        <w:tab w:val="clear" w:pos="1020"/>
        <w:tab w:val="right" w:pos="312"/>
        <w:tab w:val="left" w:pos="369"/>
        <w:tab w:val="left" w:pos="1134"/>
        <w:tab w:val="left" w:pos="1361"/>
      </w:tabs>
      <w:ind w:left="1134" w:hanging="340"/>
    </w:pPr>
  </w:style>
  <w:style w:type="character" w:customStyle="1" w:styleId="PolicyCrossreference">
    <w:name w:val="Policy Cross reference"/>
    <w:uiPriority w:val="99"/>
    <w:rsid w:val="006E7805"/>
    <w:rPr>
      <w:color w:val="353D42"/>
      <w:u w:val="thick" w:color="353D42"/>
    </w:rPr>
  </w:style>
  <w:style w:type="paragraph" w:customStyle="1" w:styleId="FootnotesMISC">
    <w:name w:val="Footnotes (MISC)"/>
    <w:basedOn w:val="Normal"/>
    <w:uiPriority w:val="99"/>
    <w:rsid w:val="006E7805"/>
    <w:pPr>
      <w:tabs>
        <w:tab w:val="left" w:pos="907"/>
      </w:tabs>
      <w:suppressAutoHyphens/>
      <w:autoSpaceDE w:val="0"/>
      <w:autoSpaceDN w:val="0"/>
      <w:adjustRightInd w:val="0"/>
      <w:spacing w:line="280" w:lineRule="atLeast"/>
      <w:ind w:left="907" w:hanging="907"/>
      <w:textAlignment w:val="center"/>
    </w:pPr>
    <w:rPr>
      <w:rFonts w:ascii="Aktiv Grotesk" w:hAnsi="Aktiv Grotesk" w:cs="Aktiv Grotesk"/>
      <w:color w:val="353D42"/>
      <w:spacing w:val="7"/>
      <w:sz w:val="20"/>
      <w:szCs w:val="20"/>
      <w:lang w:eastAsia="en-GB"/>
    </w:rPr>
  </w:style>
  <w:style w:type="character" w:customStyle="1" w:styleId="Boldtextblack">
    <w:name w:val="Bold text (black)"/>
    <w:uiPriority w:val="99"/>
    <w:rsid w:val="006E7805"/>
    <w:rPr>
      <w:b/>
      <w:bCs/>
      <w:color w:val="000000"/>
    </w:rPr>
  </w:style>
  <w:style w:type="paragraph" w:customStyle="1" w:styleId="StandardletteredBULLETS">
    <w:name w:val="Standard lettered (BULLETS)"/>
    <w:basedOn w:val="Normal"/>
    <w:rsid w:val="006E7805"/>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eastAsia="en-GB"/>
    </w:rPr>
  </w:style>
  <w:style w:type="paragraph" w:customStyle="1" w:styleId="PolicysubletteredPolciies">
    <w:name w:val="Policy sub lettered (Polciies)"/>
    <w:basedOn w:val="NumberedParagraphBODYCOPY"/>
    <w:uiPriority w:val="99"/>
    <w:rsid w:val="006E7805"/>
    <w:pPr>
      <w:tabs>
        <w:tab w:val="right" w:pos="312"/>
        <w:tab w:val="left" w:pos="369"/>
        <w:tab w:val="left" w:pos="1474"/>
      </w:tabs>
      <w:ind w:left="1474" w:hanging="340"/>
    </w:pPr>
  </w:style>
  <w:style w:type="character" w:customStyle="1" w:styleId="Hyperlinks">
    <w:name w:val="Hyperlinks"/>
    <w:uiPriority w:val="99"/>
    <w:rsid w:val="006E7805"/>
    <w:rPr>
      <w:color w:val="006792"/>
      <w:u w:val="thick"/>
    </w:rPr>
  </w:style>
  <w:style w:type="character" w:styleId="FootnoteReference">
    <w:name w:val="footnote reference"/>
    <w:rsid w:val="006E7805"/>
    <w:rPr>
      <w:vertAlign w:val="superscript"/>
    </w:rPr>
  </w:style>
  <w:style w:type="paragraph" w:customStyle="1" w:styleId="StandardbulletsBULLETS">
    <w:name w:val="Standard bullets (BULLETS)"/>
    <w:basedOn w:val="Normal"/>
    <w:link w:val="StandardbulletsBULLETSChar"/>
    <w:uiPriority w:val="99"/>
    <w:rsid w:val="006E7805"/>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eastAsia="en-GB"/>
    </w:rPr>
  </w:style>
  <w:style w:type="paragraph" w:customStyle="1" w:styleId="NumberedParagraphafterpolicyBODYCOPY">
    <w:name w:val="Numbered Paragraph after policy (BODY COPY)"/>
    <w:basedOn w:val="Normal"/>
    <w:next w:val="Normal"/>
    <w:uiPriority w:val="99"/>
    <w:rsid w:val="006E7805"/>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paragraph" w:customStyle="1" w:styleId="NumberedParagraphchapter0BODYCOPY">
    <w:name w:val="Numbered Paragraph chapter 0 (BODY COPY)"/>
    <w:basedOn w:val="Normal"/>
    <w:link w:val="NumberedParagraphchapter0BODYCOPYChar"/>
    <w:uiPriority w:val="99"/>
    <w:rsid w:val="006E7805"/>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character" w:customStyle="1" w:styleId="Superscript">
    <w:name w:val="Superscript"/>
    <w:uiPriority w:val="99"/>
    <w:rsid w:val="006E7805"/>
    <w:rPr>
      <w:vertAlign w:val="superscript"/>
    </w:rPr>
  </w:style>
  <w:style w:type="paragraph" w:styleId="NormalWeb">
    <w:name w:val="Normal (Web)"/>
    <w:basedOn w:val="Normal"/>
    <w:uiPriority w:val="99"/>
    <w:unhideWhenUsed/>
    <w:rsid w:val="006E7805"/>
    <w:pPr>
      <w:spacing w:before="100" w:beforeAutospacing="1" w:after="100" w:afterAutospacing="1"/>
    </w:pPr>
    <w:rPr>
      <w:rFonts w:ascii="Calibri" w:eastAsia="Calibri" w:hAnsi="Calibri" w:cs="Calibri"/>
      <w:sz w:val="22"/>
      <w:szCs w:val="22"/>
      <w:lang w:eastAsia="en-GB"/>
    </w:rPr>
  </w:style>
  <w:style w:type="character" w:customStyle="1" w:styleId="PolicyCrossReferences">
    <w:name w:val="Policy Cross References"/>
    <w:uiPriority w:val="99"/>
    <w:rsid w:val="006E7805"/>
    <w:rPr>
      <w:color w:val="353D42"/>
      <w:u w:val="thick" w:color="353D42"/>
    </w:rPr>
  </w:style>
  <w:style w:type="character" w:styleId="IntenseReference">
    <w:name w:val="Intense Reference"/>
    <w:aliases w:val="Add"/>
    <w:basedOn w:val="DefaultParagraphFont"/>
    <w:uiPriority w:val="32"/>
    <w:qFormat/>
    <w:rsid w:val="006E7805"/>
    <w:rPr>
      <w:rFonts w:ascii="Foundry Form Sans" w:hAnsi="Foundry Form Sans"/>
      <w:b/>
      <w:bCs/>
      <w:caps w:val="0"/>
      <w:smallCaps w:val="0"/>
      <w:color w:val="FF0000"/>
      <w:spacing w:val="5"/>
      <w:sz w:val="24"/>
    </w:rPr>
  </w:style>
  <w:style w:type="character" w:styleId="BookTitle">
    <w:name w:val="Book Title"/>
    <w:aliases w:val="Delete"/>
    <w:basedOn w:val="DefaultParagraphFont"/>
    <w:uiPriority w:val="33"/>
    <w:qFormat/>
    <w:rsid w:val="006E7805"/>
    <w:rPr>
      <w:rFonts w:ascii="Foundry Form Sans" w:hAnsi="Foundry Form Sans"/>
      <w:b w:val="0"/>
      <w:bCs/>
      <w:i w:val="0"/>
      <w:iCs/>
      <w:strike/>
      <w:dstrike w:val="0"/>
      <w:color w:val="FF0000"/>
      <w:spacing w:val="5"/>
      <w:sz w:val="26"/>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 Char Cha Char Char Char"/>
    <w:basedOn w:val="Normal"/>
    <w:link w:val="FootnoteTextChar"/>
    <w:rsid w:val="006E7805"/>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6E7805"/>
    <w:rPr>
      <w:rFonts w:ascii="Arial" w:hAnsi="Arial"/>
      <w:lang w:eastAsia="en-US"/>
    </w:rPr>
  </w:style>
  <w:style w:type="paragraph" w:customStyle="1" w:styleId="Policybody">
    <w:name w:val="Policy body"/>
    <w:basedOn w:val="Normal"/>
    <w:rsid w:val="006E7805"/>
    <w:pPr>
      <w:widowControl w:val="0"/>
      <w:suppressAutoHyphens/>
      <w:autoSpaceDE w:val="0"/>
      <w:autoSpaceDN w:val="0"/>
      <w:adjustRightInd w:val="0"/>
      <w:spacing w:before="57" w:after="57" w:line="300" w:lineRule="atLeast"/>
      <w:ind w:left="113" w:right="113"/>
      <w:textAlignment w:val="center"/>
    </w:pPr>
    <w:rPr>
      <w:rFonts w:ascii="FoundryFormSans-Book" w:hAnsi="FoundryFormSans-Book"/>
      <w:color w:val="000000"/>
      <w:spacing w:val="-1"/>
    </w:rPr>
  </w:style>
  <w:style w:type="paragraph" w:customStyle="1" w:styleId="PolicyHeadingPolciies">
    <w:name w:val="Policy Heading (Polciies)"/>
    <w:basedOn w:val="Normal"/>
    <w:next w:val="Normal"/>
    <w:uiPriority w:val="99"/>
    <w:rsid w:val="006E7805"/>
    <w:pPr>
      <w:keepNext/>
      <w:keepLines/>
      <w:pageBreakBefore/>
      <w:tabs>
        <w:tab w:val="left" w:pos="907"/>
      </w:tabs>
      <w:suppressAutoHyphens/>
      <w:autoSpaceDE w:val="0"/>
      <w:autoSpaceDN w:val="0"/>
      <w:adjustRightInd w:val="0"/>
      <w:spacing w:after="283" w:line="360" w:lineRule="atLeast"/>
      <w:textAlignment w:val="center"/>
    </w:pPr>
    <w:rPr>
      <w:rFonts w:ascii="Aktiv Grotesk" w:hAnsi="Aktiv Grotesk" w:cs="Aktiv Grotesk"/>
      <w:b/>
      <w:bCs/>
      <w:color w:val="00ADEF"/>
      <w:spacing w:val="10"/>
      <w:sz w:val="28"/>
      <w:szCs w:val="28"/>
      <w:u w:color="000000"/>
      <w:lang w:eastAsia="en-GB"/>
    </w:rPr>
  </w:style>
  <w:style w:type="character" w:customStyle="1" w:styleId="Chapter2">
    <w:name w:val="Chapter 2"/>
    <w:uiPriority w:val="99"/>
    <w:rsid w:val="006E7805"/>
    <w:rPr>
      <w:color w:val="00ADEF"/>
    </w:rPr>
  </w:style>
  <w:style w:type="character" w:customStyle="1" w:styleId="Bold">
    <w:name w:val="Bold"/>
    <w:uiPriority w:val="99"/>
    <w:rsid w:val="006E7805"/>
    <w:rPr>
      <w:b/>
      <w:bCs/>
    </w:rPr>
  </w:style>
  <w:style w:type="paragraph" w:customStyle="1" w:styleId="FigureHeadingTITLES">
    <w:name w:val="Figure Heading (TITLES)"/>
    <w:basedOn w:val="Normal"/>
    <w:next w:val="Normal"/>
    <w:uiPriority w:val="99"/>
    <w:rsid w:val="006E7805"/>
    <w:pPr>
      <w:keepNext/>
      <w:keepLines/>
      <w:pageBreakBefore/>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F05A28"/>
      <w:spacing w:val="9"/>
      <w:sz w:val="26"/>
      <w:szCs w:val="26"/>
      <w:lang w:eastAsia="en-GB"/>
    </w:rPr>
  </w:style>
  <w:style w:type="character" w:customStyle="1" w:styleId="Chapter3">
    <w:name w:val="Chapter 3"/>
    <w:uiPriority w:val="99"/>
    <w:rsid w:val="006E7805"/>
    <w:rPr>
      <w:color w:val="006792"/>
    </w:rPr>
  </w:style>
  <w:style w:type="paragraph" w:customStyle="1" w:styleId="Bulletspolicy">
    <w:name w:val="Bullets policy"/>
    <w:basedOn w:val="Normal"/>
    <w:uiPriority w:val="99"/>
    <w:rsid w:val="006E7805"/>
    <w:pPr>
      <w:widowControl w:val="0"/>
      <w:tabs>
        <w:tab w:val="left" w:pos="369"/>
        <w:tab w:val="left" w:pos="567"/>
      </w:tabs>
      <w:suppressAutoHyphens/>
      <w:autoSpaceDE w:val="0"/>
      <w:autoSpaceDN w:val="0"/>
      <w:adjustRightInd w:val="0"/>
      <w:spacing w:line="300" w:lineRule="atLeast"/>
      <w:ind w:left="539" w:right="113" w:hanging="170"/>
      <w:textAlignment w:val="center"/>
    </w:pPr>
    <w:rPr>
      <w:rFonts w:ascii="FoundryFormSans-Book" w:hAnsi="FoundryFormSans-Book"/>
      <w:color w:val="000000"/>
    </w:rPr>
  </w:style>
  <w:style w:type="paragraph" w:customStyle="1" w:styleId="TableHeadingTITLES">
    <w:name w:val="Table Heading (TITLES)"/>
    <w:basedOn w:val="Normal"/>
    <w:next w:val="Normal"/>
    <w:uiPriority w:val="99"/>
    <w:rsid w:val="006E7805"/>
    <w:pPr>
      <w:keepNext/>
      <w:keepLines/>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006792"/>
      <w:spacing w:val="9"/>
      <w:sz w:val="26"/>
      <w:szCs w:val="26"/>
      <w:lang w:eastAsia="en-GB"/>
    </w:rPr>
  </w:style>
  <w:style w:type="paragraph" w:customStyle="1" w:styleId="SourceBODYCOPY">
    <w:name w:val="Source (BODY COPY)"/>
    <w:basedOn w:val="Normal"/>
    <w:uiPriority w:val="99"/>
    <w:rsid w:val="006E7805"/>
    <w:pPr>
      <w:tabs>
        <w:tab w:val="left" w:pos="680"/>
      </w:tabs>
      <w:suppressAutoHyphens/>
      <w:autoSpaceDE w:val="0"/>
      <w:autoSpaceDN w:val="0"/>
      <w:adjustRightInd w:val="0"/>
      <w:spacing w:line="300" w:lineRule="atLeast"/>
      <w:textAlignment w:val="center"/>
    </w:pPr>
    <w:rPr>
      <w:rFonts w:ascii="Aktiv Grotesk" w:hAnsi="Aktiv Grotesk" w:cs="Aktiv Grotesk"/>
      <w:color w:val="353D42"/>
      <w:spacing w:val="8"/>
      <w:sz w:val="22"/>
      <w:szCs w:val="22"/>
      <w:lang w:eastAsia="en-GB"/>
    </w:rPr>
  </w:style>
  <w:style w:type="character" w:styleId="Hyperlink">
    <w:name w:val="Hyperlink"/>
    <w:basedOn w:val="DefaultParagraphFont"/>
    <w:uiPriority w:val="99"/>
    <w:unhideWhenUsed/>
    <w:rsid w:val="006E7805"/>
    <w:rPr>
      <w:color w:val="0000FF" w:themeColor="hyperlink"/>
      <w:u w:val="single"/>
    </w:rPr>
  </w:style>
  <w:style w:type="paragraph" w:styleId="ListParagraph">
    <w:name w:val="List Paragraph"/>
    <w:basedOn w:val="Normal"/>
    <w:uiPriority w:val="34"/>
    <w:qFormat/>
    <w:rsid w:val="006E7805"/>
    <w:pPr>
      <w:ind w:left="720"/>
      <w:contextualSpacing/>
    </w:pPr>
    <w:rPr>
      <w:rFonts w:ascii="Foundry Form Sans" w:hAnsi="Foundry Form Sans"/>
      <w:lang w:eastAsia="en-GB"/>
    </w:rPr>
  </w:style>
  <w:style w:type="paragraph" w:customStyle="1" w:styleId="PolicyfloatingtextPolciies">
    <w:name w:val="Policy floating text (Polciies)"/>
    <w:basedOn w:val="NumberedParagraphBODYCOPY"/>
    <w:uiPriority w:val="99"/>
    <w:rsid w:val="006E7805"/>
    <w:pPr>
      <w:ind w:firstLine="0"/>
    </w:pPr>
  </w:style>
  <w:style w:type="character" w:customStyle="1" w:styleId="CommentSubjectChar">
    <w:name w:val="Comment Subject Char"/>
    <w:basedOn w:val="CommentTextChar"/>
    <w:link w:val="CommentSubject"/>
    <w:uiPriority w:val="99"/>
    <w:semiHidden/>
    <w:rsid w:val="006E7805"/>
    <w:rPr>
      <w:rFonts w:ascii="Foundry Form Sans" w:hAnsi="Foundry Form Sans"/>
      <w:b/>
      <w:bCs/>
      <w:lang w:eastAsia="en-US"/>
    </w:rPr>
  </w:style>
  <w:style w:type="paragraph" w:styleId="CommentSubject">
    <w:name w:val="annotation subject"/>
    <w:basedOn w:val="CommentText"/>
    <w:next w:val="CommentText"/>
    <w:link w:val="CommentSubjectChar"/>
    <w:uiPriority w:val="99"/>
    <w:semiHidden/>
    <w:unhideWhenUsed/>
    <w:rsid w:val="006E7805"/>
    <w:rPr>
      <w:b/>
      <w:bCs/>
    </w:rPr>
  </w:style>
  <w:style w:type="character" w:customStyle="1" w:styleId="CommentSubjectChar1">
    <w:name w:val="Comment Subject Char1"/>
    <w:basedOn w:val="CommentTextChar"/>
    <w:semiHidden/>
    <w:rsid w:val="006E7805"/>
    <w:rPr>
      <w:rFonts w:ascii="Foundry Form Sans" w:hAnsi="Foundry Form Sans"/>
      <w:b/>
      <w:bCs/>
      <w:lang w:eastAsia="en-US"/>
    </w:rPr>
  </w:style>
  <w:style w:type="paragraph" w:customStyle="1" w:styleId="Un-numberedparagraphBODYCOPY">
    <w:name w:val="Un-numbered paragraph (BODY COPY)"/>
    <w:basedOn w:val="NumberedParagraphBODYCOPY"/>
    <w:uiPriority w:val="99"/>
    <w:rsid w:val="006E7805"/>
    <w:pPr>
      <w:tabs>
        <w:tab w:val="clear" w:pos="1020"/>
        <w:tab w:val="right" w:pos="312"/>
        <w:tab w:val="left" w:pos="369"/>
      </w:tabs>
      <w:ind w:firstLine="0"/>
    </w:pPr>
  </w:style>
  <w:style w:type="paragraph" w:customStyle="1" w:styleId="StandardnumberedBULLETS">
    <w:name w:val="Standard numbered (BULLETS)"/>
    <w:basedOn w:val="Normal"/>
    <w:uiPriority w:val="99"/>
    <w:rsid w:val="006E7805"/>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val="en-US" w:eastAsia="en-GB"/>
    </w:rPr>
  </w:style>
  <w:style w:type="character" w:customStyle="1" w:styleId="PolicyCrossReference0">
    <w:name w:val="Policy Cross Reference"/>
    <w:uiPriority w:val="99"/>
    <w:rsid w:val="006E7805"/>
    <w:rPr>
      <w:color w:val="353D42"/>
      <w:u w:val="thick" w:color="353D42"/>
    </w:rPr>
  </w:style>
  <w:style w:type="paragraph" w:customStyle="1" w:styleId="BodyCopyBODYCOPY">
    <w:name w:val="Body Copy (BODY COPY)"/>
    <w:basedOn w:val="Normal"/>
    <w:uiPriority w:val="99"/>
    <w:rsid w:val="006E7805"/>
    <w:pPr>
      <w:tabs>
        <w:tab w:val="left" w:pos="680"/>
      </w:tabs>
      <w:suppressAutoHyphens/>
      <w:autoSpaceDE w:val="0"/>
      <w:autoSpaceDN w:val="0"/>
      <w:adjustRightInd w:val="0"/>
      <w:spacing w:before="57" w:after="57" w:line="300" w:lineRule="atLeast"/>
      <w:textAlignment w:val="center"/>
    </w:pPr>
    <w:rPr>
      <w:rFonts w:ascii="Aktiv Grotesk" w:hAnsi="Aktiv Grotesk" w:cs="Aktiv Grotesk"/>
      <w:color w:val="353D42"/>
      <w:spacing w:val="8"/>
      <w:lang w:eastAsia="en-GB"/>
    </w:rPr>
  </w:style>
  <w:style w:type="paragraph" w:styleId="EndnoteText">
    <w:name w:val="endnote text"/>
    <w:basedOn w:val="Normal"/>
    <w:link w:val="EndnoteTextChar"/>
    <w:unhideWhenUsed/>
    <w:rsid w:val="006E7805"/>
    <w:rPr>
      <w:rFonts w:ascii="Foundry Form Sans" w:hAnsi="Foundry Form Sans"/>
      <w:sz w:val="20"/>
      <w:szCs w:val="20"/>
    </w:rPr>
  </w:style>
  <w:style w:type="character" w:customStyle="1" w:styleId="EndnoteTextChar">
    <w:name w:val="Endnote Text Char"/>
    <w:basedOn w:val="DefaultParagraphFont"/>
    <w:link w:val="EndnoteText"/>
    <w:rsid w:val="006E7805"/>
    <w:rPr>
      <w:rFonts w:ascii="Foundry Form Sans" w:hAnsi="Foundry Form Sans"/>
      <w:lang w:eastAsia="en-US"/>
    </w:rPr>
  </w:style>
  <w:style w:type="paragraph" w:customStyle="1" w:styleId="HeadingThreenoindentTITLES">
    <w:name w:val="Heading Three no indent (TITLES)"/>
    <w:basedOn w:val="Normal"/>
    <w:next w:val="BodyCopyBODYCOPY"/>
    <w:uiPriority w:val="99"/>
    <w:rsid w:val="006E7805"/>
    <w:pPr>
      <w:keepNext/>
      <w:keepLines/>
      <w:tabs>
        <w:tab w:val="left" w:pos="680"/>
      </w:tabs>
      <w:suppressAutoHyphens/>
      <w:autoSpaceDE w:val="0"/>
      <w:autoSpaceDN w:val="0"/>
      <w:adjustRightInd w:val="0"/>
      <w:spacing w:before="57" w:after="57" w:line="400" w:lineRule="atLeast"/>
      <w:textAlignment w:val="center"/>
    </w:pPr>
    <w:rPr>
      <w:rFonts w:ascii="Aktiv Grotesk" w:hAnsi="Aktiv Grotesk" w:cs="Aktiv Grotesk"/>
      <w:b/>
      <w:bCs/>
      <w:color w:val="00A550"/>
      <w:spacing w:val="10"/>
      <w:sz w:val="28"/>
      <w:szCs w:val="28"/>
      <w:lang w:eastAsia="en-GB"/>
    </w:rPr>
  </w:style>
  <w:style w:type="paragraph" w:customStyle="1" w:styleId="GlossarynamesMISC">
    <w:name w:val="Glossary names (MISC)"/>
    <w:basedOn w:val="Normal"/>
    <w:uiPriority w:val="99"/>
    <w:rsid w:val="006E7805"/>
    <w:pPr>
      <w:keepNext/>
      <w:keepLines/>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00A550"/>
      <w:spacing w:val="9"/>
      <w:sz w:val="26"/>
      <w:szCs w:val="26"/>
      <w:lang w:eastAsia="en-GB"/>
    </w:rPr>
  </w:style>
  <w:style w:type="paragraph" w:customStyle="1" w:styleId="xmsonormal">
    <w:name w:val="x_msonormal"/>
    <w:basedOn w:val="Normal"/>
    <w:rsid w:val="006E7805"/>
    <w:rPr>
      <w:rFonts w:ascii="Calibri" w:eastAsia="Calibri" w:hAnsi="Calibri" w:cs="Calibri"/>
      <w:sz w:val="22"/>
      <w:szCs w:val="22"/>
      <w:lang w:eastAsia="en-GB"/>
    </w:rPr>
  </w:style>
  <w:style w:type="paragraph" w:customStyle="1" w:styleId="numberedpara">
    <w:name w:val="numbered para"/>
    <w:basedOn w:val="Normal"/>
    <w:uiPriority w:val="99"/>
    <w:rsid w:val="006E7805"/>
    <w:pPr>
      <w:widowControl w:val="0"/>
      <w:tabs>
        <w:tab w:val="right" w:pos="312"/>
        <w:tab w:val="left" w:pos="369"/>
      </w:tabs>
      <w:suppressAutoHyphens/>
      <w:autoSpaceDE w:val="0"/>
      <w:autoSpaceDN w:val="0"/>
      <w:adjustRightInd w:val="0"/>
      <w:spacing w:after="170" w:line="300" w:lineRule="atLeast"/>
      <w:ind w:left="369" w:hanging="369"/>
      <w:textAlignment w:val="center"/>
    </w:pPr>
    <w:rPr>
      <w:rFonts w:ascii="ArialMT" w:hAnsi="ArialMT"/>
      <w:color w:val="000000"/>
    </w:rPr>
  </w:style>
  <w:style w:type="paragraph" w:customStyle="1" w:styleId="Bullets">
    <w:name w:val="Bullets"/>
    <w:basedOn w:val="Normal"/>
    <w:rsid w:val="006E7805"/>
    <w:pPr>
      <w:widowControl w:val="0"/>
      <w:tabs>
        <w:tab w:val="left" w:pos="369"/>
        <w:tab w:val="left" w:pos="482"/>
      </w:tabs>
      <w:suppressAutoHyphens/>
      <w:autoSpaceDE w:val="0"/>
      <w:autoSpaceDN w:val="0"/>
      <w:adjustRightInd w:val="0"/>
      <w:spacing w:line="300" w:lineRule="atLeast"/>
      <w:ind w:left="539" w:hanging="170"/>
      <w:textAlignment w:val="center"/>
    </w:pPr>
    <w:rPr>
      <w:rFonts w:ascii="ArialMT" w:hAnsi="ArialMT"/>
      <w:color w:val="000000"/>
    </w:rPr>
  </w:style>
  <w:style w:type="paragraph" w:customStyle="1" w:styleId="Textheading1">
    <w:name w:val="Text heading 1"/>
    <w:basedOn w:val="Normal"/>
    <w:uiPriority w:val="99"/>
    <w:rsid w:val="006E7805"/>
    <w:pPr>
      <w:keepNext/>
      <w:widowControl w:val="0"/>
      <w:suppressAutoHyphens/>
      <w:autoSpaceDE w:val="0"/>
      <w:autoSpaceDN w:val="0"/>
      <w:adjustRightInd w:val="0"/>
      <w:spacing w:line="300" w:lineRule="atLeast"/>
      <w:textAlignment w:val="center"/>
    </w:pPr>
    <w:rPr>
      <w:rFonts w:ascii="FoundryFormSans-Bold" w:hAnsi="FoundryFormSans-Bold"/>
      <w:b/>
      <w:bCs/>
      <w:color w:val="FF8900"/>
      <w:sz w:val="26"/>
      <w:szCs w:val="26"/>
      <w:lang w:val="en-US"/>
    </w:rPr>
  </w:style>
  <w:style w:type="paragraph" w:customStyle="1" w:styleId="Maptitle">
    <w:name w:val="Map title"/>
    <w:basedOn w:val="Normal"/>
    <w:rsid w:val="006E7805"/>
    <w:pPr>
      <w:widowControl w:val="0"/>
      <w:suppressAutoHyphens/>
      <w:autoSpaceDE w:val="0"/>
      <w:autoSpaceDN w:val="0"/>
      <w:adjustRightInd w:val="0"/>
      <w:spacing w:line="288" w:lineRule="auto"/>
      <w:textAlignment w:val="center"/>
    </w:pPr>
    <w:rPr>
      <w:rFonts w:ascii="FoundryFormSans-Bold" w:hAnsi="FoundryFormSans-Bold"/>
      <w:b/>
      <w:bCs/>
      <w:color w:val="000000"/>
      <w:lang w:val="en-US"/>
    </w:rPr>
  </w:style>
  <w:style w:type="paragraph" w:styleId="Caption">
    <w:name w:val="caption"/>
    <w:basedOn w:val="Normal"/>
    <w:qFormat/>
    <w:rsid w:val="006E7805"/>
    <w:pPr>
      <w:widowControl w:val="0"/>
      <w:suppressAutoHyphens/>
      <w:autoSpaceDE w:val="0"/>
      <w:autoSpaceDN w:val="0"/>
      <w:adjustRightInd w:val="0"/>
      <w:spacing w:line="240" w:lineRule="atLeast"/>
      <w:textAlignment w:val="center"/>
    </w:pPr>
    <w:rPr>
      <w:rFonts w:ascii="FoundryFormSans-Book" w:hAnsi="FoundryFormSans-Book"/>
      <w:b/>
      <w:bCs/>
      <w:color w:val="000000"/>
      <w:sz w:val="20"/>
      <w:szCs w:val="20"/>
      <w:lang w:val="en-US"/>
    </w:rPr>
  </w:style>
  <w:style w:type="paragraph" w:customStyle="1" w:styleId="Captionbullets">
    <w:name w:val="Caption bullets"/>
    <w:basedOn w:val="Caption"/>
    <w:rsid w:val="006E7805"/>
    <w:pPr>
      <w:tabs>
        <w:tab w:val="left" w:pos="283"/>
      </w:tabs>
      <w:ind w:left="283" w:hanging="283"/>
    </w:pPr>
  </w:style>
  <w:style w:type="paragraph" w:customStyle="1" w:styleId="Tabletextheaderwhiteleftalign">
    <w:name w:val="Table text header white left align"/>
    <w:basedOn w:val="Normal"/>
    <w:rsid w:val="006E7805"/>
    <w:pPr>
      <w:widowControl w:val="0"/>
      <w:suppressAutoHyphens/>
      <w:autoSpaceDE w:val="0"/>
      <w:autoSpaceDN w:val="0"/>
      <w:adjustRightInd w:val="0"/>
      <w:spacing w:after="113" w:line="260" w:lineRule="atLeast"/>
      <w:textAlignment w:val="center"/>
    </w:pPr>
    <w:rPr>
      <w:rFonts w:ascii="FoundryFormSans-Bold" w:hAnsi="FoundryFormSans-Bold"/>
      <w:b/>
      <w:bCs/>
      <w:color w:val="FFFFFF"/>
      <w:sz w:val="20"/>
      <w:szCs w:val="20"/>
    </w:rPr>
  </w:style>
  <w:style w:type="paragraph" w:customStyle="1" w:styleId="Tabletextleftalign">
    <w:name w:val="Table text left align"/>
    <w:basedOn w:val="Normal"/>
    <w:rsid w:val="006E7805"/>
    <w:pPr>
      <w:widowControl w:val="0"/>
      <w:suppressAutoHyphens/>
      <w:autoSpaceDE w:val="0"/>
      <w:autoSpaceDN w:val="0"/>
      <w:adjustRightInd w:val="0"/>
      <w:spacing w:after="113" w:line="260" w:lineRule="atLeast"/>
      <w:textAlignment w:val="center"/>
    </w:pPr>
    <w:rPr>
      <w:rFonts w:ascii="FoundryFormSans-Book" w:hAnsi="FoundryFormSans-Book"/>
      <w:color w:val="000000"/>
      <w:sz w:val="20"/>
      <w:szCs w:val="20"/>
    </w:rPr>
  </w:style>
  <w:style w:type="paragraph" w:customStyle="1" w:styleId="Captionbold">
    <w:name w:val="Caption bold"/>
    <w:basedOn w:val="Normal"/>
    <w:rsid w:val="006E7805"/>
    <w:pPr>
      <w:widowControl w:val="0"/>
      <w:suppressAutoHyphens/>
      <w:autoSpaceDE w:val="0"/>
      <w:autoSpaceDN w:val="0"/>
      <w:adjustRightInd w:val="0"/>
      <w:spacing w:line="240" w:lineRule="atLeast"/>
      <w:textAlignment w:val="center"/>
    </w:pPr>
    <w:rPr>
      <w:rFonts w:ascii="FoundryFormSans-Bold" w:hAnsi="FoundryFormSans-Bold"/>
      <w:b/>
      <w:bCs/>
      <w:color w:val="000000"/>
      <w:sz w:val="20"/>
      <w:szCs w:val="20"/>
      <w:lang w:val="en-US"/>
    </w:rPr>
  </w:style>
  <w:style w:type="paragraph" w:customStyle="1" w:styleId="Body">
    <w:name w:val="Body"/>
    <w:basedOn w:val="Normal"/>
    <w:rsid w:val="006E7805"/>
    <w:pPr>
      <w:widowControl w:val="0"/>
      <w:suppressAutoHyphens/>
      <w:autoSpaceDE w:val="0"/>
      <w:autoSpaceDN w:val="0"/>
      <w:adjustRightInd w:val="0"/>
      <w:spacing w:after="113" w:line="300" w:lineRule="atLeast"/>
      <w:textAlignment w:val="center"/>
    </w:pPr>
    <w:rPr>
      <w:rFonts w:ascii="ArialMT" w:hAnsi="ArialMT"/>
      <w:color w:val="000000"/>
    </w:rPr>
  </w:style>
  <w:style w:type="paragraph" w:customStyle="1" w:styleId="Proposal1">
    <w:name w:val="Proposal 1"/>
    <w:basedOn w:val="Normal"/>
    <w:rsid w:val="006E7805"/>
    <w:pPr>
      <w:widowControl w:val="0"/>
      <w:suppressAutoHyphens/>
      <w:autoSpaceDE w:val="0"/>
      <w:autoSpaceDN w:val="0"/>
      <w:adjustRightInd w:val="0"/>
      <w:spacing w:after="150" w:line="300" w:lineRule="atLeast"/>
      <w:ind w:left="113" w:right="113"/>
      <w:textAlignment w:val="center"/>
    </w:pPr>
    <w:rPr>
      <w:rFonts w:ascii="FoundryFormSans-Book" w:hAnsi="FoundryFormSans-Book"/>
      <w:color w:val="FF8900"/>
    </w:rPr>
  </w:style>
  <w:style w:type="character" w:customStyle="1" w:styleId="boldtext">
    <w:name w:val="bold text"/>
    <w:rsid w:val="006E7805"/>
    <w:rPr>
      <w:b/>
      <w:bCs/>
      <w:w w:val="100"/>
    </w:rPr>
  </w:style>
  <w:style w:type="paragraph" w:customStyle="1" w:styleId="tableRTF">
    <w:name w:val="table RTF"/>
    <w:basedOn w:val="Tabletextleftalign"/>
    <w:rsid w:val="006E7805"/>
    <w:pPr>
      <w:spacing w:after="0"/>
    </w:pPr>
    <w:rPr>
      <w:rFonts w:ascii="ArialMT" w:hAnsi="ArialMT"/>
    </w:rPr>
  </w:style>
  <w:style w:type="paragraph" w:customStyle="1" w:styleId="Header-title">
    <w:name w:val="Header - title"/>
    <w:basedOn w:val="Normal"/>
    <w:rsid w:val="006E7805"/>
    <w:pPr>
      <w:widowControl w:val="0"/>
      <w:autoSpaceDE w:val="0"/>
      <w:autoSpaceDN w:val="0"/>
      <w:adjustRightInd w:val="0"/>
      <w:spacing w:line="288" w:lineRule="auto"/>
      <w:textAlignment w:val="center"/>
    </w:pPr>
    <w:rPr>
      <w:rFonts w:ascii="FoundryFormSans-Italic" w:hAnsi="FoundryFormSans-Italic"/>
      <w:i/>
      <w:iCs/>
      <w:color w:val="FF8900"/>
      <w:sz w:val="20"/>
      <w:szCs w:val="20"/>
      <w:lang w:val="en-US"/>
    </w:rPr>
  </w:style>
  <w:style w:type="paragraph" w:customStyle="1" w:styleId="Bulletlevel2">
    <w:name w:val="Bullet level 2"/>
    <w:basedOn w:val="Bullets"/>
    <w:rsid w:val="006E7805"/>
    <w:pPr>
      <w:ind w:left="652" w:hanging="113"/>
    </w:pPr>
  </w:style>
  <w:style w:type="character" w:styleId="EndnoteReference">
    <w:name w:val="endnote reference"/>
    <w:semiHidden/>
    <w:rsid w:val="006E7805"/>
    <w:rPr>
      <w:vertAlign w:val="superscript"/>
    </w:rPr>
  </w:style>
  <w:style w:type="paragraph" w:styleId="BodyText">
    <w:name w:val="Body Text"/>
    <w:basedOn w:val="Normal"/>
    <w:link w:val="BodyTextChar"/>
    <w:semiHidden/>
    <w:rsid w:val="006E7805"/>
    <w:rPr>
      <w:rFonts w:ascii="Foundry Form Sans" w:hAnsi="Foundry Form Sans"/>
      <w:color w:val="000080"/>
      <w:sz w:val="144"/>
    </w:rPr>
  </w:style>
  <w:style w:type="character" w:customStyle="1" w:styleId="BodyTextChar">
    <w:name w:val="Body Text Char"/>
    <w:basedOn w:val="DefaultParagraphFont"/>
    <w:link w:val="BodyText"/>
    <w:semiHidden/>
    <w:rsid w:val="006E7805"/>
    <w:rPr>
      <w:rFonts w:ascii="Foundry Form Sans" w:hAnsi="Foundry Form Sans"/>
      <w:color w:val="000080"/>
      <w:sz w:val="144"/>
      <w:szCs w:val="24"/>
      <w:lang w:eastAsia="en-US"/>
    </w:rPr>
  </w:style>
  <w:style w:type="character" w:customStyle="1" w:styleId="Crossreference">
    <w:name w:val="Cross reference"/>
    <w:uiPriority w:val="99"/>
    <w:rsid w:val="006E7805"/>
    <w:rPr>
      <w:color w:val="353D42"/>
      <w:u w:val="thick" w:color="353D42"/>
    </w:rPr>
  </w:style>
  <w:style w:type="character" w:styleId="CommentReference">
    <w:name w:val="annotation reference"/>
    <w:unhideWhenUsed/>
    <w:rsid w:val="006E7805"/>
    <w:rPr>
      <w:sz w:val="16"/>
      <w:szCs w:val="16"/>
    </w:rPr>
  </w:style>
  <w:style w:type="character" w:customStyle="1" w:styleId="Chapter5">
    <w:name w:val="Chapter 5"/>
    <w:uiPriority w:val="99"/>
    <w:rsid w:val="006E7805"/>
    <w:rPr>
      <w:color w:val="F05A28"/>
    </w:rPr>
  </w:style>
  <w:style w:type="table" w:customStyle="1" w:styleId="TableGrid1">
    <w:name w:val="Table Grid1"/>
    <w:basedOn w:val="TableNormal"/>
    <w:next w:val="TableGrid"/>
    <w:rsid w:val="006E7805"/>
    <w:rPr>
      <w:rFonts w:ascii="Foundry Form Sans" w:hAnsi="Foundry Form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E7805"/>
    <w:pPr>
      <w:suppressAutoHyphens/>
      <w:autoSpaceDN w:val="0"/>
      <w:textAlignment w:val="baseline"/>
    </w:pPr>
    <w:rPr>
      <w:kern w:val="3"/>
      <w:sz w:val="24"/>
      <w:szCs w:val="24"/>
      <w:lang w:eastAsia="en-US"/>
    </w:rPr>
  </w:style>
  <w:style w:type="paragraph" w:customStyle="1" w:styleId="Heading">
    <w:name w:val="Heading"/>
    <w:basedOn w:val="Standard"/>
    <w:next w:val="Textbody"/>
    <w:rsid w:val="006E7805"/>
    <w:pPr>
      <w:keepNext/>
      <w:spacing w:before="240" w:after="120"/>
    </w:pPr>
    <w:rPr>
      <w:rFonts w:ascii="Arial" w:eastAsia="Microsoft YaHei" w:hAnsi="Arial" w:cs="Arial"/>
      <w:sz w:val="28"/>
      <w:szCs w:val="28"/>
    </w:rPr>
  </w:style>
  <w:style w:type="paragraph" w:customStyle="1" w:styleId="Textbody">
    <w:name w:val="Text body"/>
    <w:basedOn w:val="Standard"/>
    <w:rsid w:val="006E7805"/>
    <w:pPr>
      <w:spacing w:after="120"/>
    </w:pPr>
  </w:style>
  <w:style w:type="paragraph" w:styleId="List">
    <w:name w:val="List"/>
    <w:basedOn w:val="Textbody"/>
    <w:rsid w:val="006E7805"/>
    <w:rPr>
      <w:rFonts w:cs="Arial"/>
    </w:rPr>
  </w:style>
  <w:style w:type="paragraph" w:customStyle="1" w:styleId="Index">
    <w:name w:val="Index"/>
    <w:basedOn w:val="Standard"/>
    <w:rsid w:val="006E7805"/>
    <w:pPr>
      <w:suppressLineNumbers/>
    </w:pPr>
    <w:rPr>
      <w:rFonts w:cs="Arial"/>
    </w:rPr>
  </w:style>
  <w:style w:type="paragraph" w:customStyle="1" w:styleId="MapHeadingTITLES">
    <w:name w:val="Map Heading (TITLES)"/>
    <w:basedOn w:val="Standard"/>
    <w:rsid w:val="006E7805"/>
    <w:pPr>
      <w:keepNext/>
      <w:keepLines/>
      <w:pageBreakBefore/>
      <w:tabs>
        <w:tab w:val="left" w:pos="680"/>
      </w:tabs>
      <w:spacing w:before="113" w:after="113" w:line="360" w:lineRule="atLeast"/>
    </w:pPr>
    <w:rPr>
      <w:rFonts w:ascii="Aktiv Grotesk" w:hAnsi="Aktiv Grotesk" w:cs="Aktiv Grotesk"/>
      <w:b/>
      <w:bCs/>
      <w:color w:val="F7931D"/>
      <w:spacing w:val="9"/>
      <w:sz w:val="26"/>
      <w:szCs w:val="26"/>
      <w:lang w:eastAsia="en-GB"/>
    </w:rPr>
  </w:style>
  <w:style w:type="paragraph" w:customStyle="1" w:styleId="Footnote">
    <w:name w:val="Footnote"/>
    <w:basedOn w:val="Standard"/>
    <w:rsid w:val="006E7805"/>
    <w:pPr>
      <w:suppressLineNumbers/>
      <w:ind w:left="283" w:hanging="283"/>
    </w:pPr>
    <w:rPr>
      <w:sz w:val="20"/>
      <w:szCs w:val="20"/>
    </w:rPr>
  </w:style>
  <w:style w:type="character" w:customStyle="1" w:styleId="CrossReferenceStyle">
    <w:name w:val="Cross Reference Style"/>
    <w:uiPriority w:val="99"/>
    <w:rsid w:val="006E7805"/>
    <w:rPr>
      <w:color w:val="353D42"/>
      <w:u w:val="thick" w:color="000000"/>
    </w:rPr>
  </w:style>
  <w:style w:type="character" w:customStyle="1" w:styleId="A0">
    <w:name w:val="A0"/>
    <w:rsid w:val="006E7805"/>
    <w:rPr>
      <w:rFonts w:ascii="Arial" w:hAnsi="Arial" w:cs="Arial"/>
      <w:color w:val="57585A"/>
      <w:sz w:val="22"/>
      <w:szCs w:val="22"/>
    </w:rPr>
  </w:style>
  <w:style w:type="character" w:customStyle="1" w:styleId="crossreferencestyle0">
    <w:name w:val="crossreferencestyle"/>
    <w:rsid w:val="006E7805"/>
    <w:rPr>
      <w:color w:val="353D42"/>
      <w:u w:val="single"/>
    </w:rPr>
  </w:style>
  <w:style w:type="character" w:customStyle="1" w:styleId="Internetlink">
    <w:name w:val="Internet link"/>
    <w:basedOn w:val="DefaultParagraphFont"/>
    <w:rsid w:val="006E7805"/>
    <w:rPr>
      <w:color w:val="0000FF"/>
      <w:u w:val="single"/>
    </w:rPr>
  </w:style>
  <w:style w:type="character" w:styleId="UnresolvedMention">
    <w:name w:val="Unresolved Mention"/>
    <w:basedOn w:val="DefaultParagraphFont"/>
    <w:rsid w:val="006E7805"/>
    <w:rPr>
      <w:color w:val="808080"/>
    </w:rPr>
  </w:style>
  <w:style w:type="character" w:customStyle="1" w:styleId="boldtextblack0">
    <w:name w:val="boldtextblack"/>
    <w:basedOn w:val="DefaultParagraphFont"/>
    <w:rsid w:val="006E7805"/>
    <w:rPr>
      <w:b/>
      <w:bCs/>
      <w:color w:val="000000"/>
    </w:rPr>
  </w:style>
  <w:style w:type="character" w:customStyle="1" w:styleId="Highlight">
    <w:name w:val="Highlight"/>
    <w:uiPriority w:val="99"/>
    <w:rsid w:val="006E7805"/>
    <w:rPr>
      <w:color w:val="353D42"/>
      <w:u w:val="thick"/>
    </w:rPr>
  </w:style>
  <w:style w:type="character" w:customStyle="1" w:styleId="Chapter4">
    <w:name w:val="Chapter 4"/>
    <w:uiPriority w:val="99"/>
    <w:rsid w:val="006E7805"/>
    <w:rPr>
      <w:color w:val="F7931D"/>
    </w:rPr>
  </w:style>
  <w:style w:type="character" w:customStyle="1" w:styleId="ListLabel1">
    <w:name w:val="ListLabel 1"/>
    <w:rsid w:val="006E7805"/>
    <w:rPr>
      <w:b/>
      <w:color w:val="FF0000"/>
    </w:rPr>
  </w:style>
  <w:style w:type="character" w:customStyle="1" w:styleId="ListLabel2">
    <w:name w:val="ListLabel 2"/>
    <w:rsid w:val="006E7805"/>
    <w:rPr>
      <w:rFonts w:eastAsia="Times New Roman" w:cs="Times New Roman"/>
    </w:rPr>
  </w:style>
  <w:style w:type="character" w:customStyle="1" w:styleId="ListLabel3">
    <w:name w:val="ListLabel 3"/>
    <w:rsid w:val="006E7805"/>
    <w:rPr>
      <w:rFonts w:cs="Courier New"/>
    </w:rPr>
  </w:style>
  <w:style w:type="character" w:customStyle="1" w:styleId="ListLabel4">
    <w:name w:val="ListLabel 4"/>
    <w:rsid w:val="006E7805"/>
    <w:rPr>
      <w:rFonts w:eastAsia="Times New Roman" w:cs="Times New Roman"/>
      <w:color w:val="FF0000"/>
    </w:rPr>
  </w:style>
  <w:style w:type="character" w:customStyle="1" w:styleId="FootnoteSymbol">
    <w:name w:val="Footnote Symbol"/>
    <w:rsid w:val="006E7805"/>
  </w:style>
  <w:style w:type="character" w:customStyle="1" w:styleId="Footnoteanchor">
    <w:name w:val="Footnote anchor"/>
    <w:rsid w:val="006E7805"/>
    <w:rPr>
      <w:position w:val="0"/>
      <w:vertAlign w:val="superscript"/>
    </w:rPr>
  </w:style>
  <w:style w:type="numbering" w:customStyle="1" w:styleId="WWNum1">
    <w:name w:val="WWNum1"/>
    <w:basedOn w:val="NoList"/>
    <w:rsid w:val="006E7805"/>
    <w:pPr>
      <w:numPr>
        <w:numId w:val="1"/>
      </w:numPr>
    </w:pPr>
  </w:style>
  <w:style w:type="numbering" w:customStyle="1" w:styleId="WWNum2">
    <w:name w:val="WWNum2"/>
    <w:basedOn w:val="NoList"/>
    <w:rsid w:val="006E7805"/>
    <w:pPr>
      <w:numPr>
        <w:numId w:val="2"/>
      </w:numPr>
    </w:pPr>
  </w:style>
  <w:style w:type="numbering" w:customStyle="1" w:styleId="WWNum3">
    <w:name w:val="WWNum3"/>
    <w:basedOn w:val="NoList"/>
    <w:rsid w:val="006E7805"/>
    <w:pPr>
      <w:numPr>
        <w:numId w:val="3"/>
      </w:numPr>
    </w:pPr>
  </w:style>
  <w:style w:type="numbering" w:customStyle="1" w:styleId="WWNum4">
    <w:name w:val="WWNum4"/>
    <w:basedOn w:val="NoList"/>
    <w:rsid w:val="006E7805"/>
    <w:pPr>
      <w:numPr>
        <w:numId w:val="4"/>
      </w:numPr>
    </w:pPr>
  </w:style>
  <w:style w:type="character" w:customStyle="1" w:styleId="PolicyCrossReferenceStyle">
    <w:name w:val="Policy Cross Reference Style"/>
    <w:uiPriority w:val="99"/>
    <w:rsid w:val="006E7805"/>
    <w:rPr>
      <w:color w:val="353D42"/>
      <w:u w:val="thick" w:color="353D42"/>
    </w:rPr>
  </w:style>
  <w:style w:type="paragraph" w:customStyle="1" w:styleId="PolicysubnumeralsPolciies">
    <w:name w:val="Policy sub numerals (Polciies)"/>
    <w:basedOn w:val="NumberedParagraphBODYCOPY"/>
    <w:uiPriority w:val="99"/>
    <w:rsid w:val="006E7805"/>
    <w:pPr>
      <w:tabs>
        <w:tab w:val="right" w:pos="312"/>
        <w:tab w:val="left" w:pos="369"/>
        <w:tab w:val="left" w:pos="1361"/>
      </w:tabs>
      <w:ind w:left="1814" w:hanging="340"/>
    </w:pPr>
  </w:style>
  <w:style w:type="paragraph" w:customStyle="1" w:styleId="Supportingtextstyle">
    <w:name w:val="Supporting text style"/>
    <w:basedOn w:val="NumberedParagraphchapter0BODYCOPY"/>
    <w:link w:val="SupportingtextstyleChar"/>
    <w:qFormat/>
    <w:rsid w:val="006E7805"/>
    <w:pPr>
      <w:ind w:left="353" w:hanging="353"/>
    </w:pPr>
    <w:rPr>
      <w:rFonts w:ascii="Arial" w:hAnsi="Arial" w:cs="Arial"/>
    </w:rPr>
  </w:style>
  <w:style w:type="paragraph" w:customStyle="1" w:styleId="Supportingtextbulletpoints">
    <w:name w:val="Supporting text bullet points"/>
    <w:basedOn w:val="StandardbulletsBULLETS"/>
    <w:link w:val="SupportingtextbulletpointsChar"/>
    <w:rsid w:val="006E7805"/>
    <w:pPr>
      <w:tabs>
        <w:tab w:val="clear" w:pos="284"/>
        <w:tab w:val="left" w:pos="495"/>
      </w:tabs>
      <w:ind w:left="778" w:hanging="353"/>
    </w:pPr>
    <w:rPr>
      <w:rFonts w:ascii="Arial" w:hAnsi="Arial" w:cs="Arial"/>
      <w:bCs/>
    </w:rPr>
  </w:style>
  <w:style w:type="character" w:customStyle="1" w:styleId="NumberedParagraphchapter0BODYCOPYChar">
    <w:name w:val="Numbered Paragraph chapter 0 (BODY COPY) Char"/>
    <w:basedOn w:val="DefaultParagraphFont"/>
    <w:link w:val="NumberedParagraphchapter0BODYCOPY"/>
    <w:uiPriority w:val="99"/>
    <w:rsid w:val="006E7805"/>
    <w:rPr>
      <w:rFonts w:ascii="Aktiv Grotesk" w:hAnsi="Aktiv Grotesk" w:cs="Aktiv Grotesk"/>
      <w:color w:val="353D42"/>
      <w:spacing w:val="8"/>
      <w:sz w:val="24"/>
      <w:szCs w:val="24"/>
    </w:rPr>
  </w:style>
  <w:style w:type="character" w:customStyle="1" w:styleId="SupportingtextstyleChar">
    <w:name w:val="Supporting text style Char"/>
    <w:basedOn w:val="NumberedParagraphchapter0BODYCOPYChar"/>
    <w:link w:val="Supportingtextstyle"/>
    <w:rsid w:val="006E7805"/>
    <w:rPr>
      <w:rFonts w:ascii="Arial" w:hAnsi="Arial" w:cs="Arial"/>
      <w:color w:val="353D42"/>
      <w:spacing w:val="8"/>
      <w:sz w:val="24"/>
      <w:szCs w:val="24"/>
    </w:rPr>
  </w:style>
  <w:style w:type="character" w:customStyle="1" w:styleId="StandardbulletsBULLETSChar">
    <w:name w:val="Standard bullets (BULLETS) Char"/>
    <w:basedOn w:val="DefaultParagraphFont"/>
    <w:link w:val="StandardbulletsBULLETS"/>
    <w:uiPriority w:val="99"/>
    <w:rsid w:val="006E7805"/>
    <w:rPr>
      <w:rFonts w:ascii="Aktiv Grotesk" w:hAnsi="Aktiv Grotesk" w:cs="Aktiv Grotesk"/>
      <w:color w:val="353D42"/>
      <w:spacing w:val="8"/>
      <w:sz w:val="24"/>
      <w:szCs w:val="24"/>
    </w:rPr>
  </w:style>
  <w:style w:type="character" w:customStyle="1" w:styleId="SupportingtextbulletpointsChar">
    <w:name w:val="Supporting text bullet points Char"/>
    <w:basedOn w:val="StandardbulletsBULLETSChar"/>
    <w:link w:val="Supportingtextbulletpoints"/>
    <w:rsid w:val="006E7805"/>
    <w:rPr>
      <w:rFonts w:ascii="Arial" w:hAnsi="Arial" w:cs="Arial"/>
      <w:bCs/>
      <w:color w:val="353D42"/>
      <w:spacing w:val="8"/>
      <w:sz w:val="24"/>
      <w:szCs w:val="24"/>
    </w:rPr>
  </w:style>
  <w:style w:type="paragraph" w:styleId="Title">
    <w:name w:val="Title"/>
    <w:basedOn w:val="Normal"/>
    <w:next w:val="Normal"/>
    <w:link w:val="TitleChar"/>
    <w:qFormat/>
    <w:rsid w:val="006E780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E7805"/>
    <w:rPr>
      <w:rFonts w:asciiTheme="majorHAnsi" w:eastAsiaTheme="majorEastAsia" w:hAnsiTheme="majorHAnsi" w:cstheme="majorBidi"/>
      <w:spacing w:val="-10"/>
      <w:kern w:val="28"/>
      <w:sz w:val="56"/>
      <w:szCs w:val="56"/>
      <w:lang w:eastAsia="en-US"/>
    </w:rPr>
  </w:style>
  <w:style w:type="character" w:styleId="Strong">
    <w:name w:val="Strong"/>
    <w:basedOn w:val="DefaultParagraphFont"/>
    <w:qFormat/>
    <w:rsid w:val="006E7805"/>
    <w:rPr>
      <w:b/>
      <w:bCs/>
    </w:rPr>
  </w:style>
  <w:style w:type="paragraph" w:styleId="Subtitle">
    <w:name w:val="Subtitle"/>
    <w:basedOn w:val="Normal"/>
    <w:next w:val="Normal"/>
    <w:link w:val="SubtitleChar"/>
    <w:qFormat/>
    <w:rsid w:val="006E78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E780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lanning-obliga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sites/default/files/2018_lhs_london_housing_strateg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si/2010/948/pdfs/uksi_20100948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2184/pdfs/uksi_20102184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565A-0602-425F-8BC7-F7CEDD66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13440</Words>
  <Characters>76609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Turner</dc:creator>
  <cp:keywords/>
  <dc:description/>
  <cp:lastModifiedBy>Rachael Rooney</cp:lastModifiedBy>
  <cp:revision>34</cp:revision>
  <dcterms:created xsi:type="dcterms:W3CDTF">2018-07-09T13:09:00Z</dcterms:created>
  <dcterms:modified xsi:type="dcterms:W3CDTF">2018-09-25T14:57:00Z</dcterms:modified>
</cp:coreProperties>
</file>